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240" w:after="60" w:line="560" w:lineRule="exact"/>
        <w:jc w:val="center"/>
        <w:rPr>
          <w:rFonts w:ascii="宋体" w:hAnsi="宋体" w:eastAsia="宋体" w:cs="黑体"/>
          <w:b/>
          <w:bCs/>
          <w:color w:val="000000" w:themeColor="text1"/>
          <w:spacing w:val="-6"/>
          <w:kern w:val="0"/>
          <w:sz w:val="44"/>
          <w:szCs w:val="44"/>
          <w14:textFill>
            <w14:solidFill>
              <w14:schemeClr w14:val="tx1"/>
            </w14:solidFill>
          </w14:textFill>
        </w:rPr>
      </w:pPr>
      <w:r>
        <w:rPr>
          <w:rFonts w:ascii="宋体" w:hAnsi="宋体" w:eastAsia="宋体" w:cs="黑体"/>
          <w:b/>
          <w:bCs/>
          <w:color w:val="000000" w:themeColor="text1"/>
          <w:spacing w:val="-6"/>
          <w:kern w:val="0"/>
          <w:sz w:val="44"/>
          <w:szCs w:val="44"/>
          <w14:textFill>
            <w14:solidFill>
              <w14:schemeClr w14:val="tx1"/>
            </w14:solidFill>
          </w14:textFill>
        </w:rPr>
        <w:t>暨南大学</w:t>
      </w:r>
      <w:r>
        <w:rPr>
          <w:rFonts w:hint="eastAsia" w:ascii="宋体" w:hAnsi="宋体" w:eastAsia="宋体" w:cs="黑体"/>
          <w:b/>
          <w:bCs/>
          <w:color w:val="000000" w:themeColor="text1"/>
          <w:spacing w:val="-6"/>
          <w:kern w:val="0"/>
          <w:sz w:val="44"/>
          <w:szCs w:val="44"/>
          <w14:textFill>
            <w14:solidFill>
              <w14:schemeClr w14:val="tx1"/>
            </w14:solidFill>
          </w14:textFill>
        </w:rPr>
        <w:t>人文学院研究生国家奖学金</w:t>
      </w:r>
    </w:p>
    <w:p>
      <w:pPr>
        <w:widowControl/>
        <w:spacing w:before="312" w:beforeLines="100" w:after="312" w:afterLines="100" w:line="560" w:lineRule="exact"/>
        <w:ind w:left="856" w:hanging="856"/>
        <w:jc w:val="center"/>
        <w:rPr>
          <w:rFonts w:ascii="宋体" w:hAnsi="宋体" w:eastAsia="宋体" w:cs="黑体"/>
          <w:b/>
          <w:bCs/>
          <w:color w:val="000000" w:themeColor="text1"/>
          <w:spacing w:val="-6"/>
          <w:kern w:val="0"/>
          <w:sz w:val="44"/>
          <w:szCs w:val="44"/>
          <w14:textFill>
            <w14:solidFill>
              <w14:schemeClr w14:val="tx1"/>
            </w14:solidFill>
          </w14:textFill>
        </w:rPr>
      </w:pPr>
      <w:r>
        <w:rPr>
          <w:rFonts w:hint="eastAsia" w:ascii="宋体" w:hAnsi="宋体" w:eastAsia="宋体" w:cs="黑体"/>
          <w:b/>
          <w:bCs/>
          <w:color w:val="000000" w:themeColor="text1"/>
          <w:spacing w:val="-6"/>
          <w:kern w:val="0"/>
          <w:sz w:val="44"/>
          <w:szCs w:val="44"/>
          <w14:textFill>
            <w14:solidFill>
              <w14:schemeClr w14:val="tx1"/>
            </w14:solidFill>
          </w14:textFill>
        </w:rPr>
        <w:t>评审细则（公示）</w:t>
      </w:r>
    </w:p>
    <w:p>
      <w:pPr>
        <w:widowControl/>
        <w:spacing w:before="312" w:beforeLines="100" w:after="312" w:afterLines="100" w:line="560" w:lineRule="exact"/>
        <w:ind w:left="856" w:hanging="856"/>
        <w:jc w:val="center"/>
        <w:rPr>
          <w:rFonts w:ascii="黑体" w:hAnsi="黑体" w:eastAsia="黑体"/>
          <w:bCs/>
          <w:color w:val="000000" w:themeColor="text1"/>
          <w:sz w:val="32"/>
          <w:szCs w:val="32"/>
          <w14:textFill>
            <w14:solidFill>
              <w14:schemeClr w14:val="tx1"/>
            </w14:solidFill>
          </w14:textFill>
        </w:rPr>
      </w:pPr>
      <w:r>
        <w:rPr>
          <w:rFonts w:ascii="黑体" w:hAnsi="黑体" w:eastAsia="黑体" w:cs="Calibri"/>
          <w:bCs/>
          <w:color w:val="000000" w:themeColor="text1"/>
          <w:kern w:val="0"/>
          <w:sz w:val="32"/>
          <w:szCs w:val="32"/>
          <w14:textFill>
            <w14:solidFill>
              <w14:schemeClr w14:val="tx1"/>
            </w14:solidFill>
          </w14:textFill>
        </w:rPr>
        <w:t>第一章</w:t>
      </w:r>
      <w:r>
        <w:rPr>
          <w:rFonts w:hint="eastAsia" w:ascii="黑体" w:hAnsi="黑体" w:eastAsia="黑体" w:cs="Calibri"/>
          <w:bCs/>
          <w:color w:val="000000" w:themeColor="text1"/>
          <w:kern w:val="0"/>
          <w:sz w:val="32"/>
          <w:szCs w:val="32"/>
          <w14:textFill>
            <w14:solidFill>
              <w14:schemeClr w14:val="tx1"/>
            </w14:solidFill>
          </w14:textFill>
        </w:rPr>
        <w:t xml:space="preserve"> </w:t>
      </w:r>
      <w:r>
        <w:rPr>
          <w:rFonts w:hint="eastAsia" w:ascii="黑体" w:hAnsi="黑体" w:eastAsia="黑体" w:cs="仿宋"/>
          <w:bCs/>
          <w:color w:val="000000" w:themeColor="text1"/>
          <w:kern w:val="0"/>
          <w:sz w:val="32"/>
          <w:szCs w:val="32"/>
          <w14:textFill>
            <w14:solidFill>
              <w14:schemeClr w14:val="tx1"/>
            </w14:solidFill>
          </w14:textFill>
        </w:rPr>
        <w:t>总 则</w:t>
      </w:r>
    </w:p>
    <w:p>
      <w:pPr>
        <w:pStyle w:val="4"/>
        <w:widowControl/>
        <w:spacing w:beforeAutospacing="0" w:afterAutospacing="0" w:line="560" w:lineRule="exact"/>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第一条</w:t>
      </w:r>
      <w:r>
        <w:rPr>
          <w:rFonts w:hint="eastAsia" w:ascii="仿宋" w:hAnsi="仿宋" w:eastAsia="仿宋" w:cs="仿宋"/>
          <w:color w:val="000000" w:themeColor="text1"/>
          <w:sz w:val="32"/>
          <w:szCs w:val="32"/>
          <w14:textFill>
            <w14:solidFill>
              <w14:schemeClr w14:val="tx1"/>
            </w14:solidFill>
          </w14:textFill>
        </w:rPr>
        <w:t xml:space="preserve">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根据教育部、财政部关于印发《普通高等学校研究生国家奖学金评审办法》的通知（教财[</w:t>
      </w:r>
      <w:r>
        <w:rPr>
          <w:rFonts w:ascii="仿宋" w:hAnsi="仿宋" w:eastAsia="仿宋" w:cs="仿宋"/>
          <w:color w:val="000000" w:themeColor="text1"/>
          <w:sz w:val="32"/>
          <w:szCs w:val="32"/>
          <w14:textFill>
            <w14:solidFill>
              <w14:schemeClr w14:val="tx1"/>
            </w14:solidFill>
          </w14:textFill>
        </w:rPr>
        <w:t>2014]1</w:t>
      </w:r>
      <w:r>
        <w:rPr>
          <w:rFonts w:hint="eastAsia" w:ascii="仿宋" w:hAnsi="仿宋" w:eastAsia="仿宋" w:cs="仿宋"/>
          <w:color w:val="000000" w:themeColor="text1"/>
          <w:sz w:val="32"/>
          <w:szCs w:val="32"/>
          <w14:textFill>
            <w14:solidFill>
              <w14:schemeClr w14:val="tx1"/>
            </w14:solidFill>
          </w14:textFill>
        </w:rPr>
        <w:t>号）以及财政部、教育部、人力资源社会保障部、退役军人部中央军委国防动员部关于印发《学生资助资金管理办法》的通知（财科教﹝</w:t>
      </w:r>
      <w:r>
        <w:rPr>
          <w:rFonts w:ascii="仿宋" w:hAnsi="仿宋" w:eastAsia="仿宋" w:cs="仿宋"/>
          <w:color w:val="000000" w:themeColor="text1"/>
          <w:sz w:val="32"/>
          <w:szCs w:val="32"/>
          <w14:textFill>
            <w14:solidFill>
              <w14:schemeClr w14:val="tx1"/>
            </w14:solidFill>
          </w14:textFill>
        </w:rPr>
        <w:t>2019﹞19号）有关规定</w:t>
      </w:r>
      <w:r>
        <w:rPr>
          <w:rFonts w:hint="eastAsia" w:ascii="仿宋" w:hAnsi="仿宋" w:eastAsia="仿宋" w:cs="仿宋"/>
          <w:color w:val="000000" w:themeColor="text1"/>
          <w:sz w:val="32"/>
          <w:szCs w:val="32"/>
          <w14:textFill>
            <w14:solidFill>
              <w14:schemeClr w14:val="tx1"/>
            </w14:solidFill>
          </w14:textFill>
        </w:rPr>
        <w:t>，结合我院实际情况，特制定此实施细则</w:t>
      </w:r>
      <w:bookmarkStart w:id="0" w:name="_Hlk52806817"/>
      <w:r>
        <w:rPr>
          <w:rFonts w:hint="eastAsia" w:ascii="仿宋" w:hAnsi="仿宋" w:eastAsia="仿宋" w:cs="仿宋"/>
          <w:color w:val="000000" w:themeColor="text1"/>
          <w:sz w:val="32"/>
          <w:szCs w:val="32"/>
          <w14:textFill>
            <w14:solidFill>
              <w14:schemeClr w14:val="tx1"/>
            </w14:solidFill>
          </w14:textFill>
        </w:rPr>
        <w:t>。</w:t>
      </w:r>
    </w:p>
    <w:p>
      <w:pPr>
        <w:pStyle w:val="4"/>
        <w:widowControl/>
        <w:spacing w:beforeAutospacing="0" w:afterAutospacing="0" w:line="560" w:lineRule="exact"/>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 xml:space="preserve">第二条 </w:t>
      </w:r>
      <w:r>
        <w:rPr>
          <w:rFonts w:ascii="仿宋" w:hAnsi="仿宋" w:eastAsia="仿宋" w:cs="仿宋"/>
          <w:b/>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研究生国家奖学金评定工作由学院根据国家及学校相关政策进行，按照公平、公正、公开的原则，旨在提高研究生的全面综合素质，增强研究生的学术水平。</w:t>
      </w:r>
    </w:p>
    <w:p>
      <w:pPr>
        <w:widowControl/>
        <w:spacing w:line="560" w:lineRule="exact"/>
        <w:ind w:firstLine="643" w:firstLineChars="200"/>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s="仿宋"/>
          <w:b/>
          <w:color w:val="000000" w:themeColor="text1"/>
          <w:kern w:val="0"/>
          <w:sz w:val="32"/>
          <w:szCs w:val="32"/>
          <w14:textFill>
            <w14:solidFill>
              <w14:schemeClr w14:val="tx1"/>
            </w14:solidFill>
          </w14:textFill>
        </w:rPr>
        <w:t xml:space="preserve">第三条 </w:t>
      </w:r>
      <w:r>
        <w:rPr>
          <w:rFonts w:ascii="仿宋" w:hAnsi="仿宋" w:eastAsia="仿宋" w:cs="仿宋"/>
          <w:b/>
          <w:color w:val="000000" w:themeColor="text1"/>
          <w:kern w:val="0"/>
          <w:sz w:val="32"/>
          <w:szCs w:val="32"/>
          <w14:textFill>
            <w14:solidFill>
              <w14:schemeClr w14:val="tx1"/>
            </w14:solidFill>
          </w14:textFill>
        </w:rPr>
        <w:t xml:space="preserve"> </w:t>
      </w:r>
      <w:r>
        <w:rPr>
          <w:rFonts w:hint="eastAsia" w:ascii="仿宋" w:hAnsi="仿宋" w:eastAsia="仿宋" w:cs="仿宋"/>
          <w:color w:val="000000" w:themeColor="text1"/>
          <w:kern w:val="0"/>
          <w:sz w:val="32"/>
          <w:szCs w:val="32"/>
          <w14:textFill>
            <w14:solidFill>
              <w14:schemeClr w14:val="tx1"/>
            </w14:solidFill>
          </w14:textFill>
        </w:rPr>
        <w:t>所有奖学金评选工作，应遵照相关文件管理规定执行。</w:t>
      </w:r>
    </w:p>
    <w:bookmarkEnd w:id="0"/>
    <w:p>
      <w:pPr>
        <w:widowControl/>
        <w:spacing w:before="312" w:beforeLines="100" w:after="312" w:afterLines="100" w:line="560" w:lineRule="exact"/>
        <w:ind w:left="856" w:hanging="856"/>
        <w:jc w:val="center"/>
        <w:rPr>
          <w:rFonts w:ascii="黑体" w:hAnsi="黑体" w:eastAsia="黑体" w:cs="Calibri"/>
          <w:bCs/>
          <w:color w:val="000000" w:themeColor="text1"/>
          <w:kern w:val="0"/>
          <w:sz w:val="32"/>
          <w:szCs w:val="32"/>
          <w14:textFill>
            <w14:solidFill>
              <w14:schemeClr w14:val="tx1"/>
            </w14:solidFill>
          </w14:textFill>
        </w:rPr>
      </w:pPr>
      <w:r>
        <w:rPr>
          <w:rFonts w:hint="eastAsia" w:ascii="黑体" w:hAnsi="黑体" w:eastAsia="黑体" w:cs="Calibri"/>
          <w:bCs/>
          <w:color w:val="000000" w:themeColor="text1"/>
          <w:kern w:val="0"/>
          <w:sz w:val="32"/>
          <w:szCs w:val="32"/>
          <w14:textFill>
            <w14:solidFill>
              <w14:schemeClr w14:val="tx1"/>
            </w14:solidFill>
          </w14:textFill>
        </w:rPr>
        <w:t>第二章 适用范围</w:t>
      </w:r>
    </w:p>
    <w:p>
      <w:pPr>
        <w:widowControl/>
        <w:spacing w:line="560" w:lineRule="exact"/>
        <w:ind w:firstLine="643" w:firstLineChars="20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b/>
          <w:color w:val="000000" w:themeColor="text1"/>
          <w:kern w:val="0"/>
          <w:sz w:val="32"/>
          <w:szCs w:val="32"/>
          <w14:textFill>
            <w14:solidFill>
              <w14:schemeClr w14:val="tx1"/>
            </w14:solidFill>
          </w14:textFill>
        </w:rPr>
        <w:t>第</w:t>
      </w:r>
      <w:r>
        <w:rPr>
          <w:rFonts w:ascii="仿宋" w:hAnsi="仿宋" w:eastAsia="仿宋" w:cs="仿宋"/>
          <w:b/>
          <w:color w:val="000000" w:themeColor="text1"/>
          <w:kern w:val="0"/>
          <w:sz w:val="32"/>
          <w:szCs w:val="32"/>
          <w14:textFill>
            <w14:solidFill>
              <w14:schemeClr w14:val="tx1"/>
            </w14:solidFill>
          </w14:textFill>
        </w:rPr>
        <w:t>四条</w:t>
      </w:r>
      <w:r>
        <w:rPr>
          <w:rFonts w:hint="eastAsia" w:ascii="仿宋" w:hAnsi="仿宋" w:eastAsia="仿宋" w:cs="仿宋"/>
          <w:b/>
          <w:color w:val="000000" w:themeColor="text1"/>
          <w:kern w:val="0"/>
          <w:sz w:val="32"/>
          <w:szCs w:val="32"/>
          <w14:textFill>
            <w14:solidFill>
              <w14:schemeClr w14:val="tx1"/>
            </w14:solidFill>
          </w14:textFill>
        </w:rPr>
        <w:t xml:space="preserve"> </w:t>
      </w:r>
      <w:r>
        <w:rPr>
          <w:rFonts w:ascii="仿宋" w:hAnsi="仿宋" w:eastAsia="仿宋" w:cs="仿宋"/>
          <w:b/>
          <w:color w:val="000000" w:themeColor="text1"/>
          <w:kern w:val="0"/>
          <w:sz w:val="32"/>
          <w:szCs w:val="32"/>
          <w14:textFill>
            <w14:solidFill>
              <w14:schemeClr w14:val="tx1"/>
            </w14:solidFill>
          </w14:textFill>
        </w:rPr>
        <w:t xml:space="preserve"> </w:t>
      </w:r>
      <w:r>
        <w:rPr>
          <w:rFonts w:hint="eastAsia" w:ascii="仿宋" w:hAnsi="仿宋" w:eastAsia="仿宋" w:cs="仿宋"/>
          <w:color w:val="000000" w:themeColor="text1"/>
          <w:kern w:val="0"/>
          <w:sz w:val="32"/>
          <w:szCs w:val="32"/>
          <w14:textFill>
            <w14:solidFill>
              <w14:schemeClr w14:val="tx1"/>
            </w14:solidFill>
          </w14:textFill>
        </w:rPr>
        <w:t>基本申请条件</w:t>
      </w:r>
    </w:p>
    <w:p>
      <w:pPr>
        <w:pStyle w:val="4"/>
        <w:widowControl/>
        <w:spacing w:beforeAutospacing="0" w:afterAutospacing="0"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（一）热爱社会主义祖国，拥护中国共产党的领导；</w:t>
      </w:r>
    </w:p>
    <w:p>
      <w:pPr>
        <w:pStyle w:val="4"/>
        <w:widowControl/>
        <w:spacing w:beforeAutospacing="0" w:afterAutospacing="0"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（二）遵守宪法和法律，遵守学校规章制度；</w:t>
      </w:r>
    </w:p>
    <w:p>
      <w:pPr>
        <w:pStyle w:val="4"/>
        <w:widowControl/>
        <w:spacing w:beforeAutospacing="0" w:afterAutospacing="0"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（三）诚实守信，道德品德优良；</w:t>
      </w:r>
    </w:p>
    <w:p>
      <w:pPr>
        <w:pStyle w:val="4"/>
        <w:widowControl/>
        <w:spacing w:beforeAutospacing="0" w:afterAutospacing="0"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（四）学习成绩优异，科研能力显著，发展潜力突出。</w:t>
      </w:r>
    </w:p>
    <w:p>
      <w:pPr>
        <w:pStyle w:val="4"/>
        <w:widowControl/>
        <w:spacing w:beforeAutospacing="0" w:afterAutospacing="0" w:line="560" w:lineRule="exact"/>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 xml:space="preserve">第五条 </w:t>
      </w:r>
      <w:r>
        <w:rPr>
          <w:rFonts w:ascii="仿宋" w:hAnsi="仿宋" w:eastAsia="仿宋" w:cs="仿宋"/>
          <w:b/>
          <w:color w:val="000000" w:themeColor="text1"/>
          <w:sz w:val="32"/>
          <w:szCs w:val="32"/>
          <w14:textFill>
            <w14:solidFill>
              <w14:schemeClr w14:val="tx1"/>
            </w14:solidFill>
          </w14:textFill>
        </w:rPr>
        <w:t xml:space="preserve"> </w:t>
      </w:r>
      <w:r>
        <w:rPr>
          <w:rFonts w:hint="eastAsia" w:ascii="仿宋" w:hAnsi="仿宋" w:eastAsia="仿宋" w:cs="仿宋"/>
          <w:bCs/>
          <w:color w:val="000000" w:themeColor="text1"/>
          <w:sz w:val="32"/>
          <w:szCs w:val="32"/>
          <w14:textFill>
            <w14:solidFill>
              <w14:schemeClr w14:val="tx1"/>
            </w14:solidFill>
          </w14:textFill>
        </w:rPr>
        <w:t>评选对象为我院所有</w:t>
      </w:r>
      <w:r>
        <w:rPr>
          <w:rFonts w:hint="eastAsia" w:ascii="仿宋" w:hAnsi="仿宋" w:eastAsia="仿宋" w:cs="仿宋"/>
          <w:color w:val="000000" w:themeColor="text1"/>
          <w:sz w:val="32"/>
          <w:szCs w:val="32"/>
          <w14:textFill>
            <w14:solidFill>
              <w14:schemeClr w14:val="tx1"/>
            </w14:solidFill>
          </w14:textFill>
        </w:rPr>
        <w:t>在学制期限基本修业年限内，具有中华人民共和国国籍且纳入全国研究生招生计划的全日制（全脱产学习）研究生。</w:t>
      </w:r>
    </w:p>
    <w:p>
      <w:pPr>
        <w:widowControl/>
        <w:spacing w:line="560" w:lineRule="exact"/>
        <w:ind w:firstLine="482"/>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注：</w:t>
      </w:r>
      <w:r>
        <w:rPr>
          <w:rFonts w:ascii="仿宋" w:hAnsi="仿宋" w:eastAsia="仿宋" w:cs="仿宋"/>
          <w:color w:val="000000" w:themeColor="text1"/>
          <w:sz w:val="32"/>
          <w:szCs w:val="32"/>
          <w14:textFill>
            <w14:solidFill>
              <w14:schemeClr w14:val="tx1"/>
            </w14:solidFill>
          </w14:textFill>
        </w:rPr>
        <w:t>直博生和招生简章中注明不授予中间学位的本硕博、硕博连读学生，根据当年所修课程的层次阶段确定身份参与研究生国家奖学金的评定。在选修硕士课程阶段按照硕士研究生身份参与评定；进入选修博士研究生课程阶段按照博士研究生身份参与评定。</w:t>
      </w:r>
    </w:p>
    <w:p>
      <w:pPr>
        <w:widowControl/>
        <w:spacing w:line="560" w:lineRule="exact"/>
        <w:ind w:firstLine="643" w:firstLineChars="20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b/>
          <w:color w:val="000000" w:themeColor="text1"/>
          <w:kern w:val="0"/>
          <w:sz w:val="32"/>
          <w:szCs w:val="32"/>
          <w14:textFill>
            <w14:solidFill>
              <w14:schemeClr w14:val="tx1"/>
            </w14:solidFill>
          </w14:textFill>
        </w:rPr>
        <w:t xml:space="preserve">第六条 </w:t>
      </w:r>
      <w:r>
        <w:rPr>
          <w:rFonts w:ascii="仿宋" w:hAnsi="仿宋" w:eastAsia="仿宋" w:cs="仿宋"/>
          <w:b/>
          <w:color w:val="000000" w:themeColor="text1"/>
          <w:kern w:val="0"/>
          <w:sz w:val="32"/>
          <w:szCs w:val="32"/>
          <w14:textFill>
            <w14:solidFill>
              <w14:schemeClr w14:val="tx1"/>
            </w14:solidFill>
          </w14:textFill>
        </w:rPr>
        <w:t xml:space="preserve"> </w:t>
      </w:r>
      <w:r>
        <w:rPr>
          <w:rFonts w:hint="eastAsia" w:ascii="仿宋" w:hAnsi="仿宋" w:eastAsia="仿宋" w:cs="仿宋"/>
          <w:color w:val="000000" w:themeColor="text1"/>
          <w:kern w:val="0"/>
          <w:sz w:val="32"/>
          <w:szCs w:val="32"/>
          <w14:textFill>
            <w14:solidFill>
              <w14:schemeClr w14:val="tx1"/>
            </w14:solidFill>
          </w14:textFill>
        </w:rPr>
        <w:t>研究生出现以下任一情况，不具备当年研究生国家奖学金评选资格：</w:t>
      </w:r>
    </w:p>
    <w:p>
      <w:pPr>
        <w:widowControl/>
        <w:spacing w:line="560" w:lineRule="exact"/>
        <w:ind w:firstLine="48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（一）参评学年违反国家法律、校纪校规受到纪律处分者；</w:t>
      </w:r>
    </w:p>
    <w:p>
      <w:pPr>
        <w:widowControl/>
        <w:spacing w:line="560" w:lineRule="exact"/>
        <w:ind w:firstLine="48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（二）参评学年有抄袭剽窃、弄虚作假等学术不端行为经查证属实的；</w:t>
      </w:r>
    </w:p>
    <w:p>
      <w:pPr>
        <w:widowControl/>
        <w:spacing w:line="560" w:lineRule="exact"/>
        <w:ind w:firstLine="48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（三）参评学年学籍状态处于休学、保留学籍者。</w:t>
      </w:r>
    </w:p>
    <w:p>
      <w:pPr>
        <w:widowControl/>
        <w:spacing w:line="560" w:lineRule="exact"/>
        <w:ind w:firstLine="643" w:firstLineChars="20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kern w:val="0"/>
          <w:sz w:val="32"/>
          <w:szCs w:val="32"/>
          <w14:textFill>
            <w14:solidFill>
              <w14:schemeClr w14:val="tx1"/>
            </w14:solidFill>
          </w14:textFill>
        </w:rPr>
        <w:t>第七条</w:t>
      </w:r>
      <w:r>
        <w:rPr>
          <w:rFonts w:hint="eastAsia" w:ascii="仿宋" w:hAnsi="仿宋" w:eastAsia="仿宋" w:cs="仿宋"/>
          <w:color w:val="000000" w:themeColor="text1"/>
          <w:kern w:val="0"/>
          <w:sz w:val="32"/>
          <w:szCs w:val="32"/>
          <w14:textFill>
            <w14:solidFill>
              <w14:schemeClr w14:val="tx1"/>
            </w14:solidFill>
          </w14:textFill>
        </w:rPr>
        <w:t xml:space="preserve"> </w:t>
      </w:r>
      <w:r>
        <w:rPr>
          <w:rFonts w:ascii="仿宋" w:hAnsi="仿宋" w:eastAsia="仿宋" w:cs="仿宋"/>
          <w:color w:val="000000" w:themeColor="text1"/>
          <w:kern w:val="0"/>
          <w:sz w:val="32"/>
          <w:szCs w:val="32"/>
          <w14:textFill>
            <w14:solidFill>
              <w14:schemeClr w14:val="tx1"/>
            </w14:solidFill>
          </w14:textFill>
        </w:rPr>
        <w:t xml:space="preserve"> </w:t>
      </w:r>
      <w:r>
        <w:rPr>
          <w:rFonts w:hint="eastAsia" w:ascii="仿宋" w:hAnsi="仿宋" w:eastAsia="仿宋" w:cs="仿宋"/>
          <w:color w:val="000000" w:themeColor="text1"/>
          <w:kern w:val="0"/>
          <w:sz w:val="32"/>
          <w:szCs w:val="32"/>
          <w14:textFill>
            <w14:solidFill>
              <w14:schemeClr w14:val="tx1"/>
            </w14:solidFill>
          </w14:textFill>
        </w:rPr>
        <w:t>在学制期限基本修业年限内，因国家和单位公派出国留学或校际交流在境外学习的研究生，仍具备研究生国家奖学金参评资格；由于因私出国留学、疾病、创业等原因未在校学习的研究生，期间内原则上不具备研究生国家奖学金参评资格。</w:t>
      </w:r>
    </w:p>
    <w:p>
      <w:pPr>
        <w:widowControl/>
        <w:spacing w:before="312" w:beforeLines="100" w:after="312" w:afterLines="100" w:line="560" w:lineRule="exact"/>
        <w:ind w:left="856" w:hanging="856"/>
        <w:jc w:val="center"/>
        <w:rPr>
          <w:rFonts w:ascii="黑体" w:hAnsi="黑体" w:eastAsia="黑体" w:cs="Calibri"/>
          <w:bCs/>
          <w:color w:val="000000" w:themeColor="text1"/>
          <w:kern w:val="0"/>
          <w:sz w:val="32"/>
          <w:szCs w:val="32"/>
          <w14:textFill>
            <w14:solidFill>
              <w14:schemeClr w14:val="tx1"/>
            </w14:solidFill>
          </w14:textFill>
        </w:rPr>
      </w:pPr>
      <w:r>
        <w:rPr>
          <w:rFonts w:hint="eastAsia" w:ascii="黑体" w:hAnsi="黑体" w:eastAsia="黑体" w:cs="Calibri"/>
          <w:bCs/>
          <w:color w:val="000000" w:themeColor="text1"/>
          <w:kern w:val="0"/>
          <w:sz w:val="32"/>
          <w:szCs w:val="32"/>
          <w14:textFill>
            <w14:solidFill>
              <w14:schemeClr w14:val="tx1"/>
            </w14:solidFill>
          </w14:textFill>
        </w:rPr>
        <w:t>第三章 奖项设置</w:t>
      </w:r>
    </w:p>
    <w:p>
      <w:pPr>
        <w:widowControl/>
        <w:spacing w:before="312" w:beforeLines="100" w:after="312" w:afterLines="100" w:line="560" w:lineRule="exact"/>
        <w:ind w:firstLine="643" w:firstLineChars="200"/>
        <w:rPr>
          <w:rFonts w:ascii="仿宋" w:hAnsi="仿宋" w:eastAsia="仿宋" w:cs="Calibri"/>
          <w:b/>
          <w:color w:val="000000" w:themeColor="text1"/>
          <w:kern w:val="0"/>
          <w:sz w:val="32"/>
          <w:szCs w:val="32"/>
          <w14:textFill>
            <w14:solidFill>
              <w14:schemeClr w14:val="tx1"/>
            </w14:solidFill>
          </w14:textFill>
        </w:rPr>
      </w:pPr>
      <w:r>
        <w:rPr>
          <w:rFonts w:hint="eastAsia" w:ascii="仿宋" w:hAnsi="仿宋" w:eastAsia="仿宋" w:cs="仿宋"/>
          <w:b/>
          <w:bCs/>
          <w:kern w:val="0"/>
          <w:sz w:val="32"/>
          <w:szCs w:val="32"/>
        </w:rPr>
        <w:t xml:space="preserve">第八条 </w:t>
      </w:r>
      <w:r>
        <w:rPr>
          <w:rFonts w:ascii="仿宋" w:hAnsi="仿宋" w:eastAsia="仿宋" w:cs="仿宋"/>
          <w:b/>
          <w:bCs/>
          <w:kern w:val="0"/>
          <w:sz w:val="32"/>
          <w:szCs w:val="32"/>
        </w:rPr>
        <w:t xml:space="preserve"> </w:t>
      </w:r>
      <w:r>
        <w:rPr>
          <w:rFonts w:hint="eastAsia" w:ascii="仿宋" w:hAnsi="仿宋" w:eastAsia="仿宋" w:cs="仿宋"/>
          <w:kern w:val="0"/>
          <w:sz w:val="32"/>
          <w:szCs w:val="32"/>
        </w:rPr>
        <w:t>奖励标准</w:t>
      </w:r>
    </w:p>
    <w:p>
      <w:pPr>
        <w:widowControl/>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博士研究生国家奖学金奖励标准为每生</w:t>
      </w:r>
      <w:r>
        <w:rPr>
          <w:rFonts w:ascii="仿宋" w:hAnsi="仿宋" w:eastAsia="仿宋" w:cs="仿宋"/>
          <w:kern w:val="0"/>
          <w:sz w:val="32"/>
          <w:szCs w:val="32"/>
        </w:rPr>
        <w:t>3</w:t>
      </w:r>
      <w:r>
        <w:rPr>
          <w:rFonts w:hint="eastAsia" w:ascii="仿宋" w:hAnsi="仿宋" w:eastAsia="仿宋" w:cs="仿宋"/>
          <w:kern w:val="0"/>
          <w:sz w:val="32"/>
          <w:szCs w:val="32"/>
        </w:rPr>
        <w:t>万</w:t>
      </w:r>
      <w:r>
        <w:rPr>
          <w:rFonts w:ascii="仿宋" w:hAnsi="仿宋" w:eastAsia="仿宋" w:cs="仿宋"/>
          <w:kern w:val="0"/>
          <w:sz w:val="32"/>
          <w:szCs w:val="32"/>
        </w:rPr>
        <w:t>元；硕士研究生国家奖学金奖励标准为每生2万元。</w:t>
      </w:r>
    </w:p>
    <w:p>
      <w:pPr>
        <w:widowControl/>
        <w:spacing w:before="312" w:beforeLines="100" w:after="312" w:afterLines="100" w:line="560" w:lineRule="exact"/>
        <w:ind w:left="856" w:hanging="856"/>
        <w:jc w:val="center"/>
        <w:rPr>
          <w:rFonts w:ascii="黑体" w:hAnsi="黑体" w:eastAsia="黑体" w:cs="Calibri"/>
          <w:bCs/>
          <w:color w:val="000000" w:themeColor="text1"/>
          <w:kern w:val="0"/>
          <w:sz w:val="32"/>
          <w:szCs w:val="32"/>
          <w14:textFill>
            <w14:solidFill>
              <w14:schemeClr w14:val="tx1"/>
            </w14:solidFill>
          </w14:textFill>
        </w:rPr>
      </w:pPr>
      <w:r>
        <w:rPr>
          <w:rFonts w:hint="eastAsia" w:ascii="黑体" w:hAnsi="黑体" w:eastAsia="黑体" w:cs="Calibri"/>
          <w:bCs/>
          <w:color w:val="000000" w:themeColor="text1"/>
          <w:kern w:val="0"/>
          <w:sz w:val="32"/>
          <w:szCs w:val="32"/>
          <w14:textFill>
            <w14:solidFill>
              <w14:schemeClr w14:val="tx1"/>
            </w14:solidFill>
          </w14:textFill>
        </w:rPr>
        <w:t>第四章 评定流程</w:t>
      </w:r>
    </w:p>
    <w:p>
      <w:pPr>
        <w:widowControl/>
        <w:spacing w:line="560" w:lineRule="exact"/>
        <w:ind w:firstLine="643" w:firstLineChars="200"/>
        <w:rPr>
          <w:rFonts w:ascii="仿宋" w:hAnsi="仿宋" w:eastAsia="仿宋" w:cs="Calibri"/>
          <w:bCs/>
          <w:color w:val="000000" w:themeColor="text1"/>
          <w:kern w:val="0"/>
          <w:sz w:val="32"/>
          <w:szCs w:val="32"/>
          <w14:textFill>
            <w14:solidFill>
              <w14:schemeClr w14:val="tx1"/>
            </w14:solidFill>
          </w14:textFill>
        </w:rPr>
      </w:pPr>
      <w:r>
        <w:rPr>
          <w:rFonts w:hint="eastAsia" w:ascii="仿宋" w:hAnsi="仿宋" w:eastAsia="仿宋" w:cs="Calibri"/>
          <w:b/>
          <w:color w:val="000000" w:themeColor="text1"/>
          <w:kern w:val="0"/>
          <w:sz w:val="32"/>
          <w:szCs w:val="32"/>
          <w14:textFill>
            <w14:solidFill>
              <w14:schemeClr w14:val="tx1"/>
            </w14:solidFill>
          </w14:textFill>
        </w:rPr>
        <w:t xml:space="preserve">第九条 </w:t>
      </w:r>
      <w:r>
        <w:rPr>
          <w:rFonts w:ascii="仿宋" w:hAnsi="仿宋" w:eastAsia="仿宋" w:cs="Calibri"/>
          <w:b/>
          <w:color w:val="000000" w:themeColor="text1"/>
          <w:kern w:val="0"/>
          <w:sz w:val="32"/>
          <w:szCs w:val="32"/>
          <w14:textFill>
            <w14:solidFill>
              <w14:schemeClr w14:val="tx1"/>
            </w14:solidFill>
          </w14:textFill>
        </w:rPr>
        <w:t xml:space="preserve"> </w:t>
      </w:r>
      <w:r>
        <w:rPr>
          <w:rFonts w:hint="eastAsia" w:ascii="仿宋" w:hAnsi="仿宋" w:eastAsia="仿宋" w:cs="Calibri"/>
          <w:bCs/>
          <w:color w:val="000000" w:themeColor="text1"/>
          <w:kern w:val="0"/>
          <w:sz w:val="32"/>
          <w:szCs w:val="32"/>
          <w14:textFill>
            <w14:solidFill>
              <w14:schemeClr w14:val="tx1"/>
            </w14:solidFill>
          </w14:textFill>
        </w:rPr>
        <w:t>学院成立由主要领导任主任委员，研究生导师、行政管理人员、学生代表任委员的研究生国家奖学金评审委员会（委员会成员至少5名以上），负责研究制定本单位评审实施细则；组织本单位研究生国家奖学金的申请、初步评审等工作。</w:t>
      </w:r>
    </w:p>
    <w:p>
      <w:pPr>
        <w:widowControl/>
        <w:spacing w:line="560" w:lineRule="exact"/>
        <w:ind w:firstLine="643" w:firstLineChars="200"/>
        <w:rPr>
          <w:rFonts w:ascii="仿宋" w:hAnsi="仿宋" w:eastAsia="仿宋" w:cs="Calibri"/>
          <w:bCs/>
          <w:color w:val="000000" w:themeColor="text1"/>
          <w:kern w:val="0"/>
          <w:sz w:val="32"/>
          <w:szCs w:val="32"/>
          <w14:textFill>
            <w14:solidFill>
              <w14:schemeClr w14:val="tx1"/>
            </w14:solidFill>
          </w14:textFill>
        </w:rPr>
      </w:pPr>
      <w:r>
        <w:rPr>
          <w:rFonts w:hint="eastAsia" w:ascii="仿宋" w:hAnsi="仿宋" w:eastAsia="仿宋" w:cs="Calibri"/>
          <w:b/>
          <w:color w:val="000000" w:themeColor="text1"/>
          <w:kern w:val="0"/>
          <w:sz w:val="32"/>
          <w:szCs w:val="32"/>
          <w14:textFill>
            <w14:solidFill>
              <w14:schemeClr w14:val="tx1"/>
            </w14:solidFill>
          </w14:textFill>
        </w:rPr>
        <w:t>第十条</w:t>
      </w:r>
      <w:r>
        <w:rPr>
          <w:rFonts w:ascii="仿宋" w:hAnsi="仿宋" w:eastAsia="仿宋" w:cs="Calibri"/>
          <w:bCs/>
          <w:color w:val="000000" w:themeColor="text1"/>
          <w:kern w:val="0"/>
          <w:sz w:val="32"/>
          <w:szCs w:val="32"/>
          <w14:textFill>
            <w14:solidFill>
              <w14:schemeClr w14:val="tx1"/>
            </w14:solidFill>
          </w14:textFill>
        </w:rPr>
        <w:t xml:space="preserve">  </w:t>
      </w:r>
      <w:r>
        <w:rPr>
          <w:rFonts w:hint="eastAsia" w:ascii="仿宋" w:hAnsi="仿宋" w:eastAsia="仿宋" w:cs="Calibri"/>
          <w:bCs/>
          <w:color w:val="000000" w:themeColor="text1"/>
          <w:kern w:val="0"/>
          <w:sz w:val="32"/>
          <w:szCs w:val="32"/>
          <w14:textFill>
            <w14:solidFill>
              <w14:schemeClr w14:val="tx1"/>
            </w14:solidFill>
          </w14:textFill>
        </w:rPr>
        <w:t>评审委员会成员在履行评审工作职责时应遵循以下原则：</w:t>
      </w:r>
    </w:p>
    <w:p>
      <w:pPr>
        <w:widowControl/>
        <w:spacing w:line="560" w:lineRule="exact"/>
        <w:rPr>
          <w:rFonts w:ascii="仿宋" w:hAnsi="仿宋" w:eastAsia="仿宋" w:cs="Calibri"/>
          <w:bCs/>
          <w:color w:val="000000" w:themeColor="text1"/>
          <w:kern w:val="0"/>
          <w:sz w:val="32"/>
          <w:szCs w:val="32"/>
          <w14:textFill>
            <w14:solidFill>
              <w14:schemeClr w14:val="tx1"/>
            </w14:solidFill>
          </w14:textFill>
        </w:rPr>
      </w:pPr>
      <w:r>
        <w:rPr>
          <w:rFonts w:hint="eastAsia" w:ascii="仿宋" w:hAnsi="仿宋" w:eastAsia="仿宋" w:cs="Calibri"/>
          <w:bCs/>
          <w:color w:val="000000" w:themeColor="text1"/>
          <w:kern w:val="0"/>
          <w:sz w:val="32"/>
          <w:szCs w:val="32"/>
          <w14:textFill>
            <w14:solidFill>
              <w14:schemeClr w14:val="tx1"/>
            </w14:solidFill>
          </w14:textFill>
        </w:rPr>
        <w:t>　　（一）平等原则，即在评审过程中，积极听取其他委员的意见，在平等、协商的气氛中提出评审意见；</w:t>
      </w:r>
    </w:p>
    <w:p>
      <w:pPr>
        <w:widowControl/>
        <w:spacing w:line="560" w:lineRule="exact"/>
        <w:rPr>
          <w:rFonts w:ascii="仿宋" w:hAnsi="仿宋" w:eastAsia="仿宋" w:cs="Calibri"/>
          <w:bCs/>
          <w:color w:val="000000" w:themeColor="text1"/>
          <w:kern w:val="0"/>
          <w:sz w:val="32"/>
          <w:szCs w:val="32"/>
          <w14:textFill>
            <w14:solidFill>
              <w14:schemeClr w14:val="tx1"/>
            </w14:solidFill>
          </w14:textFill>
        </w:rPr>
      </w:pPr>
      <w:r>
        <w:rPr>
          <w:rFonts w:hint="eastAsia" w:ascii="仿宋" w:hAnsi="仿宋" w:eastAsia="仿宋" w:cs="Calibri"/>
          <w:bCs/>
          <w:color w:val="000000" w:themeColor="text1"/>
          <w:kern w:val="0"/>
          <w:sz w:val="32"/>
          <w:szCs w:val="32"/>
          <w14:textFill>
            <w14:solidFill>
              <w14:schemeClr w14:val="tx1"/>
            </w14:solidFill>
          </w14:textFill>
        </w:rPr>
        <w:t>　　（二）回避原则，即发生与评审对象存在亲属关系、直接经济利益关系或有其他可能影响评审工作公平公正的情形时，应主动向评审委员会申请回避；</w:t>
      </w:r>
    </w:p>
    <w:p>
      <w:pPr>
        <w:widowControl/>
        <w:spacing w:line="560" w:lineRule="exact"/>
        <w:rPr>
          <w:rFonts w:ascii="仿宋" w:hAnsi="仿宋" w:eastAsia="仿宋" w:cs="Calibri"/>
          <w:bCs/>
          <w:color w:val="000000" w:themeColor="text1"/>
          <w:kern w:val="0"/>
          <w:sz w:val="32"/>
          <w:szCs w:val="32"/>
          <w14:textFill>
            <w14:solidFill>
              <w14:schemeClr w14:val="tx1"/>
            </w14:solidFill>
          </w14:textFill>
        </w:rPr>
      </w:pPr>
      <w:r>
        <w:rPr>
          <w:rFonts w:ascii="仿宋" w:hAnsi="仿宋" w:eastAsia="仿宋" w:cs="Calibri"/>
          <w:bCs/>
          <w:color w:val="000000" w:themeColor="text1"/>
          <w:kern w:val="0"/>
          <w:sz w:val="32"/>
          <w:szCs w:val="32"/>
          <w14:textFill>
            <w14:solidFill>
              <w14:schemeClr w14:val="tx1"/>
            </w14:solidFill>
          </w14:textFill>
        </w:rPr>
        <w:t xml:space="preserve">    （三）公正原则，即不得利用评审委员的特殊身份和影响力，单独或与有关人员共同为评审对象提供获奖便利；</w:t>
      </w:r>
    </w:p>
    <w:p>
      <w:pPr>
        <w:widowControl/>
        <w:spacing w:line="560" w:lineRule="exact"/>
        <w:ind w:firstLine="636"/>
        <w:rPr>
          <w:rFonts w:ascii="仿宋" w:hAnsi="仿宋" w:eastAsia="仿宋" w:cs="Calibri"/>
          <w:bCs/>
          <w:color w:val="000000" w:themeColor="text1"/>
          <w:kern w:val="0"/>
          <w:sz w:val="32"/>
          <w:szCs w:val="32"/>
          <w14:textFill>
            <w14:solidFill>
              <w14:schemeClr w14:val="tx1"/>
            </w14:solidFill>
          </w14:textFill>
        </w:rPr>
      </w:pPr>
      <w:r>
        <w:rPr>
          <w:rFonts w:hint="eastAsia" w:ascii="仿宋" w:hAnsi="仿宋" w:eastAsia="仿宋" w:cs="Calibri"/>
          <w:bCs/>
          <w:color w:val="000000" w:themeColor="text1"/>
          <w:kern w:val="0"/>
          <w:sz w:val="32"/>
          <w:szCs w:val="32"/>
          <w14:textFill>
            <w14:solidFill>
              <w14:schemeClr w14:val="tx1"/>
            </w14:solidFill>
          </w14:textFill>
        </w:rPr>
        <w:t>（四）保密原则，即不得擅自披露评审结果及其他评审委员的意见等相关保密信息。</w:t>
      </w:r>
    </w:p>
    <w:p>
      <w:pPr>
        <w:widowControl/>
        <w:spacing w:line="560" w:lineRule="exact"/>
        <w:ind w:firstLine="636"/>
        <w:rPr>
          <w:rFonts w:ascii="仿宋" w:hAnsi="仿宋" w:eastAsia="仿宋" w:cs="Calibri"/>
          <w:bCs/>
          <w:color w:val="000000" w:themeColor="text1"/>
          <w:kern w:val="0"/>
          <w:sz w:val="32"/>
          <w:szCs w:val="32"/>
          <w14:textFill>
            <w14:solidFill>
              <w14:schemeClr w14:val="tx1"/>
            </w14:solidFill>
          </w14:textFill>
        </w:rPr>
      </w:pPr>
      <w:r>
        <w:rPr>
          <w:rFonts w:hint="eastAsia" w:ascii="仿宋" w:hAnsi="仿宋" w:eastAsia="仿宋" w:cs="Calibri"/>
          <w:b/>
          <w:color w:val="000000" w:themeColor="text1"/>
          <w:kern w:val="0"/>
          <w:sz w:val="32"/>
          <w:szCs w:val="32"/>
          <w14:textFill>
            <w14:solidFill>
              <w14:schemeClr w14:val="tx1"/>
            </w14:solidFill>
          </w14:textFill>
        </w:rPr>
        <w:t>第十一条</w:t>
      </w:r>
      <w:r>
        <w:rPr>
          <w:rFonts w:hint="eastAsia" w:ascii="仿宋" w:hAnsi="仿宋" w:eastAsia="仿宋" w:cs="Calibri"/>
          <w:bCs/>
          <w:color w:val="000000" w:themeColor="text1"/>
          <w:kern w:val="0"/>
          <w:sz w:val="32"/>
          <w:szCs w:val="32"/>
          <w14:textFill>
            <w14:solidFill>
              <w14:schemeClr w14:val="tx1"/>
            </w14:solidFill>
          </w14:textFill>
        </w:rPr>
        <w:t xml:space="preserve"> </w:t>
      </w:r>
      <w:r>
        <w:rPr>
          <w:rFonts w:ascii="仿宋" w:hAnsi="仿宋" w:eastAsia="仿宋" w:cs="Calibri"/>
          <w:bCs/>
          <w:color w:val="000000" w:themeColor="text1"/>
          <w:kern w:val="0"/>
          <w:sz w:val="32"/>
          <w:szCs w:val="32"/>
          <w14:textFill>
            <w14:solidFill>
              <w14:schemeClr w14:val="tx1"/>
            </w14:solidFill>
          </w14:textFill>
        </w:rPr>
        <w:t xml:space="preserve"> </w:t>
      </w:r>
      <w:r>
        <w:rPr>
          <w:rFonts w:hint="eastAsia" w:ascii="仿宋" w:hAnsi="仿宋" w:eastAsia="仿宋" w:cs="Calibri"/>
          <w:bCs/>
          <w:color w:val="000000" w:themeColor="text1"/>
          <w:kern w:val="0"/>
          <w:sz w:val="32"/>
          <w:szCs w:val="32"/>
          <w14:textFill>
            <w14:solidFill>
              <w14:schemeClr w14:val="tx1"/>
            </w14:solidFill>
          </w14:textFill>
        </w:rPr>
        <w:t>评奖流程</w:t>
      </w:r>
    </w:p>
    <w:p>
      <w:pPr>
        <w:widowControl/>
        <w:spacing w:line="560" w:lineRule="exact"/>
        <w:ind w:firstLine="640" w:firstLineChars="200"/>
        <w:rPr>
          <w:rFonts w:ascii="仿宋" w:hAnsi="仿宋" w:eastAsia="仿宋" w:cs="Calibri"/>
          <w:bCs/>
          <w:color w:val="000000" w:themeColor="text1"/>
          <w:kern w:val="0"/>
          <w:sz w:val="32"/>
          <w:szCs w:val="32"/>
          <w14:textFill>
            <w14:solidFill>
              <w14:schemeClr w14:val="tx1"/>
            </w14:solidFill>
          </w14:textFill>
        </w:rPr>
      </w:pPr>
      <w:r>
        <w:rPr>
          <w:rFonts w:hint="eastAsia" w:ascii="仿宋" w:hAnsi="仿宋" w:eastAsia="仿宋" w:cs="Calibri"/>
          <w:bCs/>
          <w:color w:val="000000" w:themeColor="text1"/>
          <w:kern w:val="0"/>
          <w:sz w:val="32"/>
          <w:szCs w:val="32"/>
          <w14:textFill>
            <w14:solidFill>
              <w14:schemeClr w14:val="tx1"/>
            </w14:solidFill>
          </w14:textFill>
        </w:rPr>
        <w:t>（一）学生自评：申请人根据评分标准（附件一）进行自评并填写《人文学院研究生国家奖学金综合测评表》（附件二）。</w:t>
      </w:r>
    </w:p>
    <w:p>
      <w:pPr>
        <w:widowControl/>
        <w:spacing w:line="560" w:lineRule="exact"/>
        <w:ind w:firstLine="640" w:firstLineChars="200"/>
        <w:rPr>
          <w:rFonts w:ascii="仿宋" w:hAnsi="仿宋" w:eastAsia="仿宋" w:cs="Calibri"/>
          <w:bCs/>
          <w:color w:val="000000" w:themeColor="text1"/>
          <w:kern w:val="0"/>
          <w:sz w:val="32"/>
          <w:szCs w:val="32"/>
          <w14:textFill>
            <w14:solidFill>
              <w14:schemeClr w14:val="tx1"/>
            </w14:solidFill>
          </w14:textFill>
        </w:rPr>
      </w:pPr>
      <w:r>
        <w:rPr>
          <w:rFonts w:hint="eastAsia" w:ascii="仿宋" w:hAnsi="仿宋" w:eastAsia="仿宋" w:cs="Calibri"/>
          <w:bCs/>
          <w:color w:val="000000" w:themeColor="text1"/>
          <w:kern w:val="0"/>
          <w:sz w:val="32"/>
          <w:szCs w:val="32"/>
          <w14:textFill>
            <w14:solidFill>
              <w14:schemeClr w14:val="tx1"/>
            </w14:solidFill>
          </w14:textFill>
        </w:rPr>
        <w:t>（二）提交材料：申请人于规定时间内向学院提交《人文学院研究生国家奖学金综合测评表》</w:t>
      </w:r>
      <w:r>
        <w:rPr>
          <w:rFonts w:hint="eastAsia" w:ascii="仿宋" w:hAnsi="仿宋" w:eastAsia="仿宋" w:cs="Calibri"/>
          <w:bCs/>
          <w:color w:val="000000" w:themeColor="text1"/>
          <w:kern w:val="0"/>
          <w:sz w:val="32"/>
          <w:szCs w:val="32"/>
          <w:lang w:val="en-US" w:eastAsia="zh-CN"/>
          <w14:textFill>
            <w14:solidFill>
              <w14:schemeClr w14:val="tx1"/>
            </w14:solidFill>
          </w14:textFill>
        </w:rPr>
        <w:t>和</w:t>
      </w:r>
      <w:r>
        <w:rPr>
          <w:rFonts w:hint="eastAsia" w:ascii="仿宋" w:hAnsi="仿宋" w:eastAsia="仿宋" w:cs="Calibri"/>
          <w:bCs/>
          <w:color w:val="000000" w:themeColor="text1"/>
          <w:kern w:val="0"/>
          <w:sz w:val="32"/>
          <w:szCs w:val="32"/>
          <w14:textFill>
            <w14:solidFill>
              <w14:schemeClr w14:val="tx1"/>
            </w14:solidFill>
          </w14:textFill>
        </w:rPr>
        <w:t>相关证明原件及复印件。</w:t>
      </w:r>
    </w:p>
    <w:p>
      <w:pPr>
        <w:widowControl/>
        <w:spacing w:line="560" w:lineRule="exact"/>
        <w:ind w:firstLine="636"/>
        <w:rPr>
          <w:rFonts w:ascii="仿宋" w:hAnsi="仿宋" w:eastAsia="仿宋" w:cs="Calibri"/>
          <w:bCs/>
          <w:color w:val="000000" w:themeColor="text1"/>
          <w:kern w:val="0"/>
          <w:sz w:val="32"/>
          <w:szCs w:val="32"/>
          <w14:textFill>
            <w14:solidFill>
              <w14:schemeClr w14:val="tx1"/>
            </w14:solidFill>
          </w14:textFill>
        </w:rPr>
      </w:pPr>
      <w:r>
        <w:rPr>
          <w:rFonts w:hint="eastAsia" w:ascii="仿宋" w:hAnsi="仿宋" w:eastAsia="仿宋" w:cs="Calibri"/>
          <w:bCs/>
          <w:color w:val="000000" w:themeColor="text1"/>
          <w:kern w:val="0"/>
          <w:sz w:val="32"/>
          <w:szCs w:val="32"/>
          <w14:textFill>
            <w14:solidFill>
              <w14:schemeClr w14:val="tx1"/>
            </w14:solidFill>
          </w14:textFill>
        </w:rPr>
        <w:t>（三）材料审核：学院研究生工作办公室对学生所上交</w:t>
      </w:r>
      <w:r>
        <w:rPr>
          <w:rFonts w:hint="eastAsia" w:ascii="仿宋" w:hAnsi="仿宋" w:eastAsia="仿宋" w:cs="Calibri"/>
          <w:bCs/>
          <w:color w:val="000000" w:themeColor="text1"/>
          <w:kern w:val="0"/>
          <w:sz w:val="32"/>
          <w:szCs w:val="32"/>
          <w:lang w:val="en-US" w:eastAsia="zh-CN"/>
          <w14:textFill>
            <w14:solidFill>
              <w14:schemeClr w14:val="tx1"/>
            </w14:solidFill>
          </w14:textFill>
        </w:rPr>
        <w:t>的</w:t>
      </w:r>
      <w:r>
        <w:rPr>
          <w:rFonts w:hint="eastAsia" w:ascii="仿宋" w:hAnsi="仿宋" w:eastAsia="仿宋" w:cs="Calibri"/>
          <w:bCs/>
          <w:color w:val="000000" w:themeColor="text1"/>
          <w:kern w:val="0"/>
          <w:sz w:val="32"/>
          <w:szCs w:val="32"/>
          <w14:textFill>
            <w14:solidFill>
              <w14:schemeClr w14:val="tx1"/>
            </w14:solidFill>
          </w14:textFill>
        </w:rPr>
        <w:t>材料及测评表评分进行审核，材料不规范者</w:t>
      </w:r>
      <w:r>
        <w:rPr>
          <w:rFonts w:hint="eastAsia" w:ascii="仿宋" w:hAnsi="仿宋" w:eastAsia="仿宋" w:cs="Calibri"/>
          <w:bCs/>
          <w:color w:val="000000" w:themeColor="text1"/>
          <w:kern w:val="0"/>
          <w:sz w:val="32"/>
          <w:szCs w:val="32"/>
          <w:lang w:val="en-US" w:eastAsia="zh-CN"/>
          <w14:textFill>
            <w14:solidFill>
              <w14:schemeClr w14:val="tx1"/>
            </w14:solidFill>
          </w14:textFill>
        </w:rPr>
        <w:t>将</w:t>
      </w:r>
      <w:r>
        <w:rPr>
          <w:rFonts w:hint="eastAsia" w:ascii="仿宋" w:hAnsi="仿宋" w:eastAsia="仿宋" w:cs="Calibri"/>
          <w:bCs/>
          <w:color w:val="000000" w:themeColor="text1"/>
          <w:kern w:val="0"/>
          <w:sz w:val="32"/>
          <w:szCs w:val="32"/>
          <w14:textFill>
            <w14:solidFill>
              <w14:schemeClr w14:val="tx1"/>
            </w14:solidFill>
          </w14:textFill>
        </w:rPr>
        <w:t>予以退回，弄虚作假者</w:t>
      </w:r>
      <w:r>
        <w:rPr>
          <w:rFonts w:hint="eastAsia" w:ascii="仿宋" w:hAnsi="仿宋" w:eastAsia="仿宋" w:cs="Calibri"/>
          <w:bCs/>
          <w:color w:val="000000" w:themeColor="text1"/>
          <w:kern w:val="0"/>
          <w:sz w:val="32"/>
          <w:szCs w:val="32"/>
          <w:lang w:val="en-US" w:eastAsia="zh-CN"/>
          <w14:textFill>
            <w14:solidFill>
              <w14:schemeClr w14:val="tx1"/>
            </w14:solidFill>
          </w14:textFill>
        </w:rPr>
        <w:t>将</w:t>
      </w:r>
      <w:r>
        <w:rPr>
          <w:rFonts w:hint="eastAsia" w:ascii="仿宋" w:hAnsi="仿宋" w:eastAsia="仿宋" w:cs="Calibri"/>
          <w:bCs/>
          <w:color w:val="000000" w:themeColor="text1"/>
          <w:kern w:val="0"/>
          <w:sz w:val="32"/>
          <w:szCs w:val="32"/>
          <w14:textFill>
            <w14:solidFill>
              <w14:schemeClr w14:val="tx1"/>
            </w14:solidFill>
          </w14:textFill>
        </w:rPr>
        <w:t>取消评奖资格。审核结束后依据当年名额择优评选。</w:t>
      </w:r>
    </w:p>
    <w:p>
      <w:pPr>
        <w:widowControl/>
        <w:spacing w:line="560" w:lineRule="exact"/>
        <w:ind w:firstLine="636"/>
        <w:rPr>
          <w:rFonts w:ascii="仿宋" w:hAnsi="仿宋" w:eastAsia="仿宋" w:cs="Calibri"/>
          <w:bCs/>
          <w:color w:val="000000" w:themeColor="text1"/>
          <w:kern w:val="0"/>
          <w:sz w:val="32"/>
          <w:szCs w:val="32"/>
          <w14:textFill>
            <w14:solidFill>
              <w14:schemeClr w14:val="tx1"/>
            </w14:solidFill>
          </w14:textFill>
        </w:rPr>
      </w:pPr>
      <w:r>
        <w:rPr>
          <w:rFonts w:hint="eastAsia" w:ascii="仿宋" w:hAnsi="仿宋" w:eastAsia="仿宋" w:cs="Calibri"/>
          <w:bCs/>
          <w:color w:val="000000" w:themeColor="text1"/>
          <w:kern w:val="0"/>
          <w:sz w:val="32"/>
          <w:szCs w:val="32"/>
          <w14:textFill>
            <w14:solidFill>
              <w14:schemeClr w14:val="tx1"/>
            </w14:solidFill>
          </w14:textFill>
        </w:rPr>
        <w:t>（四）结果公示：评审结果需在人文学院官网上公示，若公示期内无异议将直接上报学校。有异议者，需在公示期内实名提交纸质版举报材料至学院研究生办公室。</w:t>
      </w:r>
    </w:p>
    <w:p>
      <w:pPr>
        <w:widowControl/>
        <w:jc w:val="left"/>
        <w:rPr>
          <w:rFonts w:ascii="仿宋" w:hAnsi="仿宋" w:eastAsia="仿宋" w:cs="Calibri"/>
          <w:bCs/>
          <w:color w:val="000000" w:themeColor="text1"/>
          <w:kern w:val="0"/>
          <w:sz w:val="32"/>
          <w:szCs w:val="32"/>
          <w14:textFill>
            <w14:solidFill>
              <w14:schemeClr w14:val="tx1"/>
            </w14:solidFill>
          </w14:textFill>
        </w:rPr>
      </w:pPr>
      <w:r>
        <w:rPr>
          <w:rFonts w:ascii="仿宋" w:hAnsi="仿宋" w:eastAsia="仿宋" w:cs="Calibri"/>
          <w:bCs/>
          <w:color w:val="000000" w:themeColor="text1"/>
          <w:kern w:val="0"/>
          <w:sz w:val="32"/>
          <w:szCs w:val="32"/>
          <w14:textFill>
            <w14:solidFill>
              <w14:schemeClr w14:val="tx1"/>
            </w14:solidFill>
          </w14:textFill>
        </w:rPr>
        <w:br w:type="page"/>
      </w:r>
    </w:p>
    <w:p>
      <w:pPr>
        <w:spacing w:line="560" w:lineRule="exact"/>
        <w:rPr>
          <w:rFonts w:ascii="仿宋" w:hAnsi="仿宋" w:eastAsia="仿宋"/>
          <w:b/>
          <w:sz w:val="32"/>
          <w:szCs w:val="32"/>
        </w:rPr>
      </w:pPr>
      <w:r>
        <w:rPr>
          <w:rFonts w:hint="eastAsia" w:ascii="仿宋" w:hAnsi="仿宋" w:eastAsia="仿宋"/>
          <w:b/>
          <w:sz w:val="32"/>
          <w:szCs w:val="32"/>
        </w:rPr>
        <w:t>附件1：</w:t>
      </w:r>
    </w:p>
    <w:p>
      <w:pPr>
        <w:spacing w:line="560" w:lineRule="exact"/>
        <w:jc w:val="center"/>
        <w:rPr>
          <w:rFonts w:ascii="仿宋" w:hAnsi="仿宋" w:eastAsia="仿宋"/>
          <w:b/>
          <w:sz w:val="32"/>
          <w:szCs w:val="32"/>
        </w:rPr>
      </w:pPr>
      <w:r>
        <w:rPr>
          <w:rFonts w:hint="eastAsia" w:ascii="仿宋" w:hAnsi="仿宋" w:eastAsia="仿宋"/>
          <w:b/>
          <w:sz w:val="32"/>
          <w:szCs w:val="32"/>
        </w:rPr>
        <w:t>人文学院研究生国家奖学金评分办法</w:t>
      </w:r>
    </w:p>
    <w:p>
      <w:pPr>
        <w:widowControl/>
        <w:spacing w:line="560" w:lineRule="exact"/>
        <w:rPr>
          <w:rFonts w:ascii="仿宋" w:hAnsi="仿宋" w:eastAsia="仿宋" w:cs="Calibri"/>
          <w:b/>
          <w:color w:val="000000" w:themeColor="text1"/>
          <w:kern w:val="0"/>
          <w:sz w:val="32"/>
          <w:szCs w:val="32"/>
          <w14:textFill>
            <w14:solidFill>
              <w14:schemeClr w14:val="tx1"/>
            </w14:solidFill>
          </w14:textFill>
        </w:rPr>
      </w:pPr>
      <w:r>
        <w:rPr>
          <w:rFonts w:hint="eastAsia" w:ascii="仿宋" w:hAnsi="仿宋" w:eastAsia="仿宋" w:cs="Calibri"/>
          <w:b/>
          <w:color w:val="000000" w:themeColor="text1"/>
          <w:kern w:val="0"/>
          <w:sz w:val="32"/>
          <w:szCs w:val="32"/>
          <w14:textFill>
            <w14:solidFill>
              <w14:schemeClr w14:val="tx1"/>
            </w14:solidFill>
          </w14:textFill>
        </w:rPr>
        <w:t>一、学业成绩</w:t>
      </w:r>
    </w:p>
    <w:p>
      <w:pPr>
        <w:widowControl/>
        <w:spacing w:line="560" w:lineRule="exact"/>
        <w:ind w:firstLine="640" w:firstLineChars="200"/>
        <w:rPr>
          <w:rFonts w:ascii="仿宋" w:hAnsi="仿宋" w:eastAsia="仿宋" w:cs="宋体"/>
          <w:kern w:val="0"/>
          <w:sz w:val="32"/>
          <w:szCs w:val="32"/>
        </w:rPr>
      </w:pPr>
      <w:r>
        <w:rPr>
          <w:rFonts w:ascii="仿宋" w:hAnsi="仿宋" w:eastAsia="仿宋" w:cs="宋体"/>
          <w:kern w:val="0"/>
          <w:sz w:val="32"/>
          <w:szCs w:val="32"/>
        </w:rPr>
        <w:t>上一学年学位课与非学位课成绩</w:t>
      </w:r>
      <w:r>
        <w:rPr>
          <w:rFonts w:hint="eastAsia" w:ascii="仿宋" w:hAnsi="仿宋" w:eastAsia="仿宋" w:cs="宋体"/>
          <w:kern w:val="0"/>
          <w:sz w:val="32"/>
          <w:szCs w:val="32"/>
          <w:lang w:val="en-US" w:eastAsia="zh-CN"/>
        </w:rPr>
        <w:t>的</w:t>
      </w:r>
      <w:r>
        <w:rPr>
          <w:rFonts w:ascii="仿宋" w:hAnsi="仿宋" w:eastAsia="仿宋" w:cs="宋体"/>
          <w:kern w:val="0"/>
          <w:sz w:val="32"/>
          <w:szCs w:val="32"/>
        </w:rPr>
        <w:t>平均分</w:t>
      </w:r>
      <w:r>
        <w:rPr>
          <w:rFonts w:hint="eastAsia" w:ascii="仿宋" w:hAnsi="仿宋" w:eastAsia="仿宋" w:cs="宋体"/>
          <w:kern w:val="0"/>
          <w:sz w:val="32"/>
          <w:szCs w:val="32"/>
        </w:rPr>
        <w:t>。</w:t>
      </w:r>
    </w:p>
    <w:p>
      <w:pPr>
        <w:widowControl/>
        <w:spacing w:line="560" w:lineRule="exact"/>
        <w:ind w:firstLine="640" w:firstLineChars="200"/>
        <w:rPr>
          <w:rFonts w:ascii="仿宋" w:hAnsi="仿宋" w:eastAsia="仿宋" w:cs="Calibri"/>
          <w:bCs/>
          <w:color w:val="000000" w:themeColor="text1"/>
          <w:kern w:val="0"/>
          <w:sz w:val="32"/>
          <w:szCs w:val="32"/>
          <w14:textFill>
            <w14:solidFill>
              <w14:schemeClr w14:val="tx1"/>
            </w14:solidFill>
          </w14:textFill>
        </w:rPr>
      </w:pPr>
    </w:p>
    <w:p>
      <w:pPr>
        <w:widowControl/>
        <w:spacing w:line="560" w:lineRule="exact"/>
        <w:rPr>
          <w:rFonts w:ascii="仿宋" w:hAnsi="仿宋" w:eastAsia="仿宋" w:cs="Calibri"/>
          <w:b/>
          <w:color w:val="000000" w:themeColor="text1"/>
          <w:kern w:val="0"/>
          <w:sz w:val="32"/>
          <w:szCs w:val="32"/>
          <w14:textFill>
            <w14:solidFill>
              <w14:schemeClr w14:val="tx1"/>
            </w14:solidFill>
          </w14:textFill>
        </w:rPr>
      </w:pPr>
      <w:r>
        <w:rPr>
          <w:rFonts w:hint="eastAsia" w:ascii="仿宋" w:hAnsi="仿宋" w:eastAsia="仿宋" w:cs="Calibri"/>
          <w:b/>
          <w:color w:val="000000" w:themeColor="text1"/>
          <w:kern w:val="0"/>
          <w:sz w:val="32"/>
          <w:szCs w:val="32"/>
          <w14:textFill>
            <w14:solidFill>
              <w14:schemeClr w14:val="tx1"/>
            </w14:solidFill>
          </w14:textFill>
        </w:rPr>
        <w:t>二、科研水平</w:t>
      </w:r>
    </w:p>
    <w:p>
      <w:pPr>
        <w:widowControl/>
        <w:spacing w:line="560" w:lineRule="exact"/>
        <w:jc w:val="left"/>
        <w:rPr>
          <w:rFonts w:ascii="仿宋" w:hAnsi="仿宋" w:eastAsia="仿宋" w:cs="宋体"/>
          <w:b/>
          <w:kern w:val="0"/>
          <w:sz w:val="32"/>
          <w:szCs w:val="32"/>
        </w:rPr>
      </w:pPr>
      <w:r>
        <w:rPr>
          <w:rFonts w:hint="eastAsia" w:ascii="仿宋" w:hAnsi="仿宋" w:eastAsia="仿宋" w:cs="宋体"/>
          <w:b/>
          <w:kern w:val="0"/>
          <w:sz w:val="32"/>
          <w:szCs w:val="32"/>
        </w:rPr>
        <w:t>1.发表学术期刊论文</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按论文篇数累加，参评论文须已见刊，学生第二作者的，第一作者须为导师。单篇成果分数如下：</w:t>
      </w:r>
    </w:p>
    <w:tbl>
      <w:tblPr>
        <w:tblStyle w:val="5"/>
        <w:tblW w:w="0" w:type="auto"/>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0" w:type="dxa"/>
          <w:left w:w="0" w:type="dxa"/>
          <w:bottom w:w="0" w:type="dxa"/>
          <w:right w:w="0" w:type="dxa"/>
        </w:tblCellMar>
      </w:tblPr>
      <w:tblGrid>
        <w:gridCol w:w="1961"/>
        <w:gridCol w:w="1761"/>
        <w:gridCol w:w="1702"/>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196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jc w:val="center"/>
              <w:rPr>
                <w:rFonts w:ascii="仿宋" w:hAnsi="仿宋" w:eastAsia="仿宋" w:cs="宋体"/>
                <w:kern w:val="0"/>
                <w:sz w:val="32"/>
                <w:szCs w:val="32"/>
              </w:rPr>
            </w:pPr>
            <w:r>
              <w:rPr>
                <w:rFonts w:hint="eastAsia" w:ascii="仿宋" w:hAnsi="仿宋" w:eastAsia="仿宋" w:cs="宋体"/>
                <w:kern w:val="0"/>
                <w:sz w:val="32"/>
                <w:szCs w:val="32"/>
              </w:rPr>
              <w:t>论文级别</w:t>
            </w:r>
          </w:p>
        </w:tc>
        <w:tc>
          <w:tcPr>
            <w:tcW w:w="176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jc w:val="center"/>
              <w:rPr>
                <w:rFonts w:ascii="仿宋" w:hAnsi="仿宋" w:eastAsia="仿宋" w:cs="宋体"/>
                <w:kern w:val="0"/>
                <w:sz w:val="32"/>
                <w:szCs w:val="32"/>
              </w:rPr>
            </w:pPr>
            <w:r>
              <w:rPr>
                <w:rFonts w:hint="eastAsia" w:ascii="仿宋" w:hAnsi="仿宋" w:eastAsia="仿宋" w:cs="宋体"/>
                <w:kern w:val="0"/>
                <w:sz w:val="32"/>
                <w:szCs w:val="32"/>
              </w:rPr>
              <w:t>第一作者</w:t>
            </w:r>
          </w:p>
        </w:tc>
        <w:tc>
          <w:tcPr>
            <w:tcW w:w="1702"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jc w:val="center"/>
              <w:rPr>
                <w:rFonts w:ascii="仿宋" w:hAnsi="仿宋" w:eastAsia="仿宋" w:cs="宋体"/>
                <w:kern w:val="0"/>
                <w:sz w:val="32"/>
                <w:szCs w:val="32"/>
              </w:rPr>
            </w:pPr>
            <w:r>
              <w:rPr>
                <w:rFonts w:hint="eastAsia" w:ascii="仿宋" w:hAnsi="仿宋" w:eastAsia="仿宋" w:cs="宋体"/>
                <w:kern w:val="0"/>
                <w:sz w:val="32"/>
                <w:szCs w:val="32"/>
              </w:rPr>
              <w:t>第二作者</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196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A1</w:t>
            </w:r>
          </w:p>
        </w:tc>
        <w:tc>
          <w:tcPr>
            <w:tcW w:w="176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100</w:t>
            </w:r>
          </w:p>
        </w:tc>
        <w:tc>
          <w:tcPr>
            <w:tcW w:w="170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196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A2</w:t>
            </w:r>
          </w:p>
        </w:tc>
        <w:tc>
          <w:tcPr>
            <w:tcW w:w="176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60</w:t>
            </w:r>
          </w:p>
        </w:tc>
        <w:tc>
          <w:tcPr>
            <w:tcW w:w="170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30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196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A3</w:t>
            </w:r>
          </w:p>
        </w:tc>
        <w:tc>
          <w:tcPr>
            <w:tcW w:w="176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50</w:t>
            </w:r>
          </w:p>
        </w:tc>
        <w:tc>
          <w:tcPr>
            <w:tcW w:w="170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25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196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B1</w:t>
            </w:r>
          </w:p>
        </w:tc>
        <w:tc>
          <w:tcPr>
            <w:tcW w:w="176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30</w:t>
            </w:r>
          </w:p>
        </w:tc>
        <w:tc>
          <w:tcPr>
            <w:tcW w:w="170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15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196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B2</w:t>
            </w:r>
          </w:p>
        </w:tc>
        <w:tc>
          <w:tcPr>
            <w:tcW w:w="176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20</w:t>
            </w:r>
          </w:p>
        </w:tc>
        <w:tc>
          <w:tcPr>
            <w:tcW w:w="170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10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196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C</w:t>
            </w:r>
          </w:p>
        </w:tc>
        <w:tc>
          <w:tcPr>
            <w:tcW w:w="176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10</w:t>
            </w:r>
          </w:p>
        </w:tc>
        <w:tc>
          <w:tcPr>
            <w:tcW w:w="170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196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D</w:t>
            </w:r>
          </w:p>
        </w:tc>
        <w:tc>
          <w:tcPr>
            <w:tcW w:w="176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5</w:t>
            </w:r>
          </w:p>
        </w:tc>
        <w:tc>
          <w:tcPr>
            <w:tcW w:w="170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w:t>
            </w:r>
          </w:p>
        </w:tc>
      </w:tr>
    </w:tbl>
    <w:p>
      <w:pPr>
        <w:spacing w:line="560" w:lineRule="exact"/>
        <w:rPr>
          <w:rFonts w:ascii="仿宋" w:hAnsi="仿宋" w:eastAsia="仿宋"/>
          <w:bCs/>
          <w:color w:val="000000"/>
          <w:sz w:val="32"/>
          <w:szCs w:val="32"/>
        </w:rPr>
      </w:pPr>
      <w:r>
        <w:rPr>
          <w:rFonts w:hint="eastAsia" w:ascii="仿宋" w:hAnsi="仿宋" w:eastAsia="仿宋"/>
          <w:sz w:val="32"/>
          <w:szCs w:val="32"/>
        </w:rPr>
        <w:t>注：1.论文分类按</w:t>
      </w:r>
      <w:r>
        <w:rPr>
          <w:rFonts w:ascii="仿宋" w:hAnsi="仿宋" w:eastAsia="仿宋"/>
          <w:bCs/>
          <w:color w:val="000000"/>
          <w:sz w:val="32"/>
          <w:szCs w:val="32"/>
        </w:rPr>
        <w:t>暨南大学人文社会科学重要期刊目录分类原则</w:t>
      </w:r>
      <w:r>
        <w:rPr>
          <w:rFonts w:hint="eastAsia" w:ascii="仿宋" w:hAnsi="仿宋" w:eastAsia="仿宋"/>
          <w:bCs/>
          <w:color w:val="000000"/>
          <w:sz w:val="32"/>
          <w:szCs w:val="32"/>
        </w:rPr>
        <w:t xml:space="preserve">。 </w:t>
      </w:r>
      <w:r>
        <w:rPr>
          <w:rFonts w:hint="eastAsia" w:ascii="仿宋" w:hAnsi="仿宋" w:eastAsia="仿宋"/>
          <w:bCs/>
          <w:color w:val="FF0000"/>
          <w:sz w:val="32"/>
          <w:szCs w:val="32"/>
        </w:rPr>
        <w:t xml:space="preserve"> </w:t>
      </w:r>
    </w:p>
    <w:p>
      <w:pPr>
        <w:spacing w:line="560" w:lineRule="exact"/>
        <w:ind w:firstLine="480"/>
        <w:rPr>
          <w:rFonts w:ascii="仿宋" w:hAnsi="仿宋" w:eastAsia="仿宋"/>
          <w:sz w:val="32"/>
          <w:szCs w:val="32"/>
        </w:rPr>
      </w:pPr>
      <w:r>
        <w:rPr>
          <w:rFonts w:hint="eastAsia" w:ascii="仿宋" w:hAnsi="仿宋" w:eastAsia="仿宋"/>
          <w:bCs/>
          <w:color w:val="000000"/>
          <w:sz w:val="32"/>
          <w:szCs w:val="32"/>
        </w:rPr>
        <w:t>2.</w:t>
      </w:r>
      <w:r>
        <w:rPr>
          <w:rFonts w:hint="eastAsia" w:ascii="仿宋" w:hAnsi="仿宋" w:eastAsia="仿宋"/>
          <w:sz w:val="32"/>
          <w:szCs w:val="32"/>
        </w:rPr>
        <w:t>在期刊目录分类中找不到档次的其他公开出版有刊号的刊物（包括正式出版的论文集），归为D。</w:t>
      </w:r>
    </w:p>
    <w:p>
      <w:pPr>
        <w:spacing w:line="560" w:lineRule="exact"/>
        <w:ind w:firstLine="480"/>
        <w:rPr>
          <w:rFonts w:ascii="仿宋" w:hAnsi="仿宋" w:eastAsia="仿宋"/>
          <w:sz w:val="32"/>
          <w:szCs w:val="32"/>
        </w:rPr>
      </w:pPr>
      <w:r>
        <w:rPr>
          <w:rFonts w:hint="eastAsia" w:ascii="仿宋" w:hAnsi="仿宋" w:eastAsia="仿宋"/>
          <w:sz w:val="32"/>
          <w:szCs w:val="32"/>
        </w:rPr>
        <w:t>3.</w:t>
      </w:r>
      <w:r>
        <w:rPr>
          <w:rFonts w:hint="eastAsia" w:ascii="仿宋" w:hAnsi="仿宋" w:eastAsia="仿宋" w:cs="宋体"/>
          <w:kern w:val="0"/>
          <w:sz w:val="32"/>
          <w:szCs w:val="32"/>
        </w:rPr>
        <w:t>学生第二作者，第一作者不是导师的A类期刊计10分，B1类计5分。</w:t>
      </w:r>
    </w:p>
    <w:p>
      <w:pPr>
        <w:widowControl/>
        <w:spacing w:line="560" w:lineRule="exact"/>
        <w:ind w:firstLine="640" w:firstLineChars="200"/>
        <w:jc w:val="left"/>
        <w:rPr>
          <w:rFonts w:ascii="仿宋" w:hAnsi="仿宋" w:eastAsia="仿宋" w:cs="宋体"/>
          <w:kern w:val="0"/>
          <w:sz w:val="32"/>
          <w:szCs w:val="32"/>
        </w:rPr>
      </w:pPr>
    </w:p>
    <w:p>
      <w:pPr>
        <w:widowControl/>
        <w:spacing w:line="560" w:lineRule="exact"/>
        <w:jc w:val="left"/>
        <w:rPr>
          <w:rFonts w:ascii="仿宋" w:hAnsi="仿宋" w:eastAsia="仿宋" w:cs="宋体"/>
          <w:b/>
          <w:kern w:val="0"/>
          <w:sz w:val="32"/>
          <w:szCs w:val="32"/>
        </w:rPr>
      </w:pPr>
      <w:r>
        <w:rPr>
          <w:rFonts w:hint="eastAsia" w:ascii="仿宋" w:hAnsi="仿宋" w:eastAsia="仿宋" w:cs="宋体"/>
          <w:b/>
          <w:kern w:val="0"/>
          <w:sz w:val="32"/>
          <w:szCs w:val="32"/>
        </w:rPr>
        <w:t>2.科研项目</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1）参与导师科研项目。按项目个数累加。同一成果按署名最高级别的项目计算。纵向项目需提供立项通知书复印件。横向项目需提供合同复印件及导师提供的书面证明。横向项目最多计1项。单篇成果分数如下：</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1）国家级10分；</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2）省、部级8分；</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3）市级5分；</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4）横向或校级3分；</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（2）主持研究生科研项目。包括挑战杯、推免生科研培育等项目，按项目个数累加。以立项通知为准。</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1）国家级20分；</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2）省级10分</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3）校级5分</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（3）主持调研报告。被政府、企事业单位采纳的调研报告，计5分，按报告个数累加。以采用证明为准。</w:t>
      </w:r>
    </w:p>
    <w:p>
      <w:pPr>
        <w:widowControl/>
        <w:spacing w:line="560" w:lineRule="exact"/>
        <w:ind w:firstLine="643" w:firstLineChars="200"/>
        <w:jc w:val="left"/>
        <w:rPr>
          <w:rFonts w:ascii="仿宋" w:hAnsi="仿宋" w:eastAsia="仿宋" w:cs="宋体"/>
          <w:b/>
          <w:kern w:val="0"/>
          <w:sz w:val="32"/>
          <w:szCs w:val="32"/>
        </w:rPr>
      </w:pPr>
      <w:r>
        <w:rPr>
          <w:rFonts w:hint="eastAsia" w:ascii="仿宋" w:hAnsi="仿宋" w:eastAsia="仿宋" w:cs="宋体"/>
          <w:b/>
          <w:kern w:val="0"/>
          <w:sz w:val="32"/>
          <w:szCs w:val="32"/>
        </w:rPr>
        <w:t>3.出版著作</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按专著出版数量累加，单篇成果分数如下：</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（1）国家级专著：第一作者20分；第二作者15分；第三作者10分；第四作者5分；</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（2）非国家级专著：第一作者10分；第二作者5分；</w:t>
      </w:r>
    </w:p>
    <w:p>
      <w:pPr>
        <w:widowControl/>
        <w:spacing w:line="560" w:lineRule="exact"/>
        <w:ind w:firstLine="643" w:firstLineChars="200"/>
        <w:jc w:val="left"/>
        <w:rPr>
          <w:rFonts w:ascii="仿宋" w:hAnsi="仿宋" w:eastAsia="仿宋" w:cs="宋体"/>
          <w:b/>
          <w:kern w:val="0"/>
          <w:sz w:val="32"/>
          <w:szCs w:val="32"/>
        </w:rPr>
      </w:pPr>
      <w:r>
        <w:rPr>
          <w:rFonts w:hint="eastAsia" w:ascii="仿宋" w:hAnsi="仿宋" w:eastAsia="仿宋" w:cs="宋体"/>
          <w:b/>
          <w:kern w:val="0"/>
          <w:sz w:val="32"/>
          <w:szCs w:val="32"/>
        </w:rPr>
        <w:t>4.出版教材</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按教材出版数量累加，并以教材注明研究生所编写内容的字数进行累计，不参考导师在教材出版后开具的证明。单篇成果分数如下：</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（1）国家级教材：1万字3分，封顶15分；</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（2）非国家级教材：1万字3分，封顶10分；</w:t>
      </w:r>
    </w:p>
    <w:p>
      <w:pPr>
        <w:widowControl/>
        <w:spacing w:line="560" w:lineRule="exact"/>
        <w:ind w:firstLine="643" w:firstLineChars="200"/>
        <w:jc w:val="left"/>
        <w:rPr>
          <w:rFonts w:ascii="仿宋" w:hAnsi="仿宋" w:eastAsia="仿宋" w:cs="宋体"/>
          <w:b/>
          <w:kern w:val="0"/>
          <w:sz w:val="32"/>
          <w:szCs w:val="32"/>
        </w:rPr>
      </w:pPr>
      <w:r>
        <w:rPr>
          <w:rFonts w:ascii="仿宋" w:hAnsi="仿宋" w:eastAsia="仿宋" w:cs="宋体"/>
          <w:b/>
          <w:kern w:val="0"/>
          <w:sz w:val="32"/>
          <w:szCs w:val="32"/>
        </w:rPr>
        <w:t>5</w:t>
      </w:r>
      <w:r>
        <w:rPr>
          <w:rFonts w:hint="eastAsia" w:ascii="仿宋" w:hAnsi="仿宋" w:eastAsia="仿宋" w:cs="宋体"/>
          <w:b/>
          <w:kern w:val="0"/>
          <w:sz w:val="32"/>
          <w:szCs w:val="32"/>
        </w:rPr>
        <w:t>.获奖（学术类）</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按项数累加，单项获奖分数如下：</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（1）学术成果（如论文、项目、专著、教材等）或学术竞赛获奖</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1）国家级：第一完成人30分、第二完成人25分、第三完成人15分、第四完成人10分、第五完成人5分；</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2）省部级：第一完成人20分、第二完成人15分、第三完成人10分、第四完成人5分；</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3）校级：第一完成人10分、第二完成人5分；</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（2）学术会议奖：</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国际会议奖：排名第一10分，排名第二5分；</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国内会议奖：排名第一5分；</w:t>
      </w:r>
    </w:p>
    <w:p>
      <w:pPr>
        <w:widowControl/>
        <w:jc w:val="left"/>
        <w:rPr>
          <w:rFonts w:ascii="仿宋" w:hAnsi="仿宋" w:eastAsia="仿宋" w:cs="Calibri"/>
          <w:bCs/>
          <w:color w:val="000000" w:themeColor="text1"/>
          <w:kern w:val="0"/>
          <w:sz w:val="32"/>
          <w:szCs w:val="32"/>
          <w14:textFill>
            <w14:solidFill>
              <w14:schemeClr w14:val="tx1"/>
            </w14:solidFill>
          </w14:textFill>
        </w:rPr>
      </w:pPr>
      <w:r>
        <w:rPr>
          <w:rFonts w:ascii="仿宋" w:hAnsi="仿宋" w:eastAsia="仿宋" w:cs="Calibri"/>
          <w:bCs/>
          <w:color w:val="000000" w:themeColor="text1"/>
          <w:kern w:val="0"/>
          <w:sz w:val="32"/>
          <w:szCs w:val="32"/>
          <w14:textFill>
            <w14:solidFill>
              <w14:schemeClr w14:val="tx1"/>
            </w14:solidFill>
          </w14:textFill>
        </w:rPr>
        <w:br w:type="page"/>
      </w:r>
    </w:p>
    <w:p>
      <w:pPr>
        <w:widowControl/>
        <w:jc w:val="left"/>
        <w:rPr>
          <w:rFonts w:ascii="仿宋" w:hAnsi="仿宋" w:eastAsia="仿宋" w:cs="Calibri"/>
          <w:bCs/>
          <w:color w:val="000000" w:themeColor="text1"/>
          <w:kern w:val="0"/>
          <w:sz w:val="32"/>
          <w:szCs w:val="32"/>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spacing w:line="560" w:lineRule="exact"/>
        <w:rPr>
          <w:rFonts w:ascii="仿宋" w:hAnsi="仿宋" w:eastAsia="仿宋"/>
          <w:b/>
          <w:sz w:val="32"/>
          <w:szCs w:val="32"/>
        </w:rPr>
      </w:pPr>
      <w:r>
        <w:rPr>
          <w:rFonts w:hint="eastAsia" w:ascii="仿宋" w:hAnsi="仿宋" w:eastAsia="仿宋"/>
          <w:b/>
          <w:sz w:val="32"/>
          <w:szCs w:val="32"/>
        </w:rPr>
        <w:t xml:space="preserve">附件二： </w:t>
      </w:r>
      <w:r>
        <w:rPr>
          <w:rFonts w:ascii="仿宋" w:hAnsi="仿宋" w:eastAsia="仿宋"/>
          <w:b/>
          <w:sz w:val="32"/>
          <w:szCs w:val="32"/>
        </w:rPr>
        <w:t xml:space="preserve">             2020</w:t>
      </w:r>
      <w:r>
        <w:rPr>
          <w:rFonts w:hint="eastAsia" w:ascii="仿宋" w:hAnsi="仿宋" w:eastAsia="仿宋"/>
          <w:b/>
          <w:sz w:val="32"/>
          <w:szCs w:val="32"/>
        </w:rPr>
        <w:t>年</w:t>
      </w:r>
      <w:r>
        <w:rPr>
          <w:rFonts w:hint="eastAsia" w:ascii="仿宋" w:hAnsi="仿宋" w:eastAsia="仿宋" w:cs="Calibri"/>
          <w:b/>
          <w:color w:val="000000" w:themeColor="text1"/>
          <w:kern w:val="0"/>
          <w:sz w:val="32"/>
          <w:szCs w:val="32"/>
          <w14:textFill>
            <w14:solidFill>
              <w14:schemeClr w14:val="tx1"/>
            </w14:solidFill>
          </w14:textFill>
        </w:rPr>
        <w:t>人文学院研究生国家奖学金综合测评表</w:t>
      </w:r>
    </w:p>
    <w:tbl>
      <w:tblPr>
        <w:tblStyle w:val="5"/>
        <w:tblW w:w="13448" w:type="dxa"/>
        <w:tblInd w:w="0" w:type="dxa"/>
        <w:tblLayout w:type="fixed"/>
        <w:tblCellMar>
          <w:top w:w="0" w:type="dxa"/>
          <w:left w:w="108" w:type="dxa"/>
          <w:bottom w:w="0" w:type="dxa"/>
          <w:right w:w="108" w:type="dxa"/>
        </w:tblCellMar>
      </w:tblPr>
      <w:tblGrid>
        <w:gridCol w:w="1034"/>
        <w:gridCol w:w="1139"/>
        <w:gridCol w:w="416"/>
        <w:gridCol w:w="416"/>
        <w:gridCol w:w="466"/>
        <w:gridCol w:w="466"/>
        <w:gridCol w:w="466"/>
        <w:gridCol w:w="316"/>
        <w:gridCol w:w="316"/>
        <w:gridCol w:w="832"/>
        <w:gridCol w:w="796"/>
        <w:gridCol w:w="796"/>
        <w:gridCol w:w="416"/>
        <w:gridCol w:w="1132"/>
        <w:gridCol w:w="416"/>
        <w:gridCol w:w="1264"/>
        <w:gridCol w:w="694"/>
        <w:gridCol w:w="668"/>
        <w:gridCol w:w="147"/>
        <w:gridCol w:w="235"/>
        <w:gridCol w:w="368"/>
        <w:gridCol w:w="649"/>
      </w:tblGrid>
      <w:tr>
        <w:tblPrEx>
          <w:tblCellMar>
            <w:top w:w="0" w:type="dxa"/>
            <w:left w:w="108" w:type="dxa"/>
            <w:bottom w:w="0" w:type="dxa"/>
            <w:right w:w="108" w:type="dxa"/>
          </w:tblCellMar>
        </w:tblPrEx>
        <w:trPr>
          <w:trHeight w:val="585" w:hRule="atLeast"/>
        </w:trPr>
        <w:tc>
          <w:tcPr>
            <w:tcW w:w="1034" w:type="dxa"/>
            <w:tcBorders>
              <w:top w:val="single" w:color="auto" w:sz="8" w:space="0"/>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姓名</w:t>
            </w:r>
          </w:p>
        </w:tc>
        <w:tc>
          <w:tcPr>
            <w:tcW w:w="1139" w:type="dxa"/>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　</w:t>
            </w:r>
          </w:p>
        </w:tc>
        <w:tc>
          <w:tcPr>
            <w:tcW w:w="832" w:type="dxa"/>
            <w:gridSpan w:val="2"/>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学号</w:t>
            </w:r>
          </w:p>
        </w:tc>
        <w:tc>
          <w:tcPr>
            <w:tcW w:w="2030" w:type="dxa"/>
            <w:gridSpan w:val="5"/>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　</w:t>
            </w:r>
          </w:p>
        </w:tc>
        <w:tc>
          <w:tcPr>
            <w:tcW w:w="832" w:type="dxa"/>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年级</w:t>
            </w:r>
          </w:p>
        </w:tc>
        <w:tc>
          <w:tcPr>
            <w:tcW w:w="1592" w:type="dxa"/>
            <w:gridSpan w:val="2"/>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　</w:t>
            </w:r>
          </w:p>
        </w:tc>
        <w:tc>
          <w:tcPr>
            <w:tcW w:w="1548" w:type="dxa"/>
            <w:gridSpan w:val="2"/>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政治面貌</w:t>
            </w:r>
          </w:p>
        </w:tc>
        <w:tc>
          <w:tcPr>
            <w:tcW w:w="1680" w:type="dxa"/>
            <w:gridSpan w:val="2"/>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　</w:t>
            </w:r>
          </w:p>
        </w:tc>
        <w:tc>
          <w:tcPr>
            <w:tcW w:w="694" w:type="dxa"/>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联系电话</w:t>
            </w:r>
          </w:p>
        </w:tc>
        <w:tc>
          <w:tcPr>
            <w:tcW w:w="2067" w:type="dxa"/>
            <w:gridSpan w:val="5"/>
            <w:tcBorders>
              <w:top w:val="single" w:color="auto" w:sz="8" w:space="0"/>
              <w:left w:val="nil"/>
              <w:bottom w:val="single" w:color="auto" w:sz="4" w:space="0"/>
              <w:right w:val="single" w:color="000000" w:sz="8"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　</w:t>
            </w:r>
          </w:p>
        </w:tc>
      </w:tr>
      <w:tr>
        <w:tblPrEx>
          <w:tblCellMar>
            <w:top w:w="0" w:type="dxa"/>
            <w:left w:w="108" w:type="dxa"/>
            <w:bottom w:w="0" w:type="dxa"/>
            <w:right w:w="108" w:type="dxa"/>
          </w:tblCellMar>
        </w:tblPrEx>
        <w:trPr>
          <w:trHeight w:val="660" w:hRule="atLeast"/>
        </w:trPr>
        <w:tc>
          <w:tcPr>
            <w:tcW w:w="1034" w:type="dxa"/>
            <w:tcBorders>
              <w:top w:val="nil"/>
              <w:left w:val="single" w:color="auto" w:sz="8" w:space="0"/>
              <w:bottom w:val="single" w:color="auto" w:sz="8"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性别</w:t>
            </w:r>
          </w:p>
        </w:tc>
        <w:tc>
          <w:tcPr>
            <w:tcW w:w="1139" w:type="dxa"/>
            <w:tcBorders>
              <w:top w:val="nil"/>
              <w:left w:val="nil"/>
              <w:bottom w:val="single" w:color="auto" w:sz="8"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　</w:t>
            </w:r>
          </w:p>
        </w:tc>
        <w:tc>
          <w:tcPr>
            <w:tcW w:w="1298" w:type="dxa"/>
            <w:gridSpan w:val="3"/>
            <w:tcBorders>
              <w:top w:val="single" w:color="auto" w:sz="4" w:space="0"/>
              <w:left w:val="nil"/>
              <w:bottom w:val="single" w:color="auto" w:sz="8"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导师姓名</w:t>
            </w:r>
          </w:p>
        </w:tc>
        <w:tc>
          <w:tcPr>
            <w:tcW w:w="9977" w:type="dxa"/>
            <w:gridSpan w:val="17"/>
            <w:tcBorders>
              <w:top w:val="single" w:color="auto" w:sz="4" w:space="0"/>
              <w:left w:val="nil"/>
              <w:bottom w:val="single" w:color="auto" w:sz="8" w:space="0"/>
              <w:right w:val="single" w:color="000000" w:sz="8"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　</w:t>
            </w:r>
          </w:p>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　</w:t>
            </w:r>
          </w:p>
        </w:tc>
      </w:tr>
      <w:tr>
        <w:tblPrEx>
          <w:tblCellMar>
            <w:top w:w="0" w:type="dxa"/>
            <w:left w:w="108" w:type="dxa"/>
            <w:bottom w:w="0" w:type="dxa"/>
            <w:right w:w="108" w:type="dxa"/>
          </w:tblCellMar>
        </w:tblPrEx>
        <w:trPr>
          <w:trHeight w:val="480" w:hRule="atLeast"/>
        </w:trPr>
        <w:tc>
          <w:tcPr>
            <w:tcW w:w="1034"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2"/>
              </w:rPr>
            </w:pPr>
            <w:r>
              <w:rPr>
                <w:rFonts w:hint="eastAsia" w:ascii="宋体" w:hAnsi="宋体" w:eastAsia="宋体" w:cs="宋体"/>
                <w:b/>
                <w:bCs/>
                <w:color w:val="000000"/>
                <w:kern w:val="0"/>
                <w:sz w:val="20"/>
                <w:szCs w:val="22"/>
              </w:rPr>
              <w:t>学业</w:t>
            </w:r>
            <w:r>
              <w:rPr>
                <w:rFonts w:hint="eastAsia" w:ascii="宋体" w:hAnsi="宋体" w:eastAsia="宋体" w:cs="宋体"/>
                <w:b/>
                <w:bCs/>
                <w:color w:val="000000"/>
                <w:kern w:val="0"/>
                <w:sz w:val="20"/>
                <w:szCs w:val="22"/>
              </w:rPr>
              <w:br w:type="textWrapping"/>
            </w:r>
            <w:r>
              <w:rPr>
                <w:rFonts w:hint="eastAsia" w:ascii="宋体" w:hAnsi="宋体" w:eastAsia="宋体" w:cs="宋体"/>
                <w:b/>
                <w:bCs/>
                <w:color w:val="000000"/>
                <w:kern w:val="0"/>
                <w:sz w:val="20"/>
                <w:szCs w:val="22"/>
              </w:rPr>
              <w:t>成绩</w:t>
            </w:r>
            <w:r>
              <w:rPr>
                <w:rFonts w:hint="eastAsia" w:ascii="宋体" w:hAnsi="宋体" w:eastAsia="宋体" w:cs="宋体"/>
                <w:b/>
                <w:bCs/>
                <w:color w:val="000000"/>
                <w:kern w:val="0"/>
                <w:sz w:val="20"/>
                <w:szCs w:val="22"/>
              </w:rPr>
              <w:br w:type="textWrapping"/>
            </w:r>
            <w:r>
              <w:rPr>
                <w:rFonts w:hint="eastAsia" w:ascii="宋体" w:hAnsi="宋体" w:eastAsia="宋体" w:cs="宋体"/>
                <w:b/>
                <w:bCs/>
                <w:color w:val="000000"/>
                <w:kern w:val="0"/>
                <w:sz w:val="20"/>
                <w:szCs w:val="22"/>
              </w:rPr>
              <w:t>(100分）</w:t>
            </w:r>
          </w:p>
        </w:tc>
        <w:tc>
          <w:tcPr>
            <w:tcW w:w="12414" w:type="dxa"/>
            <w:gridSpan w:val="21"/>
            <w:vMerge w:val="restart"/>
            <w:tcBorders>
              <w:top w:val="nil"/>
              <w:left w:val="single" w:color="auto" w:sz="4" w:space="0"/>
              <w:bottom w:val="single" w:color="auto" w:sz="4" w:space="0"/>
              <w:right w:val="single" w:color="000000" w:sz="8"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　</w:t>
            </w:r>
          </w:p>
        </w:tc>
      </w:tr>
      <w:tr>
        <w:tblPrEx>
          <w:tblCellMar>
            <w:top w:w="0" w:type="dxa"/>
            <w:left w:w="108" w:type="dxa"/>
            <w:bottom w:w="0" w:type="dxa"/>
            <w:right w:w="108" w:type="dxa"/>
          </w:tblCellMar>
        </w:tblPrEx>
        <w:trPr>
          <w:trHeight w:val="420" w:hRule="atLeast"/>
        </w:trPr>
        <w:tc>
          <w:tcPr>
            <w:tcW w:w="1034"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b/>
                <w:bCs/>
                <w:color w:val="000000"/>
                <w:kern w:val="0"/>
                <w:sz w:val="20"/>
                <w:szCs w:val="22"/>
              </w:rPr>
            </w:pPr>
          </w:p>
        </w:tc>
        <w:tc>
          <w:tcPr>
            <w:tcW w:w="12414" w:type="dxa"/>
            <w:gridSpan w:val="21"/>
            <w:vMerge w:val="continue"/>
            <w:tcBorders>
              <w:top w:val="nil"/>
              <w:left w:val="single" w:color="auto" w:sz="4" w:space="0"/>
              <w:bottom w:val="single" w:color="auto" w:sz="4" w:space="0"/>
              <w:right w:val="single" w:color="000000" w:sz="8" w:space="0"/>
            </w:tcBorders>
            <w:vAlign w:val="center"/>
          </w:tcPr>
          <w:p>
            <w:pPr>
              <w:widowControl/>
              <w:jc w:val="left"/>
              <w:rPr>
                <w:rFonts w:ascii="宋体" w:hAnsi="宋体" w:eastAsia="宋体" w:cs="宋体"/>
                <w:color w:val="000000"/>
                <w:kern w:val="0"/>
                <w:sz w:val="20"/>
                <w:szCs w:val="22"/>
              </w:rPr>
            </w:pPr>
          </w:p>
        </w:tc>
      </w:tr>
      <w:tr>
        <w:tblPrEx>
          <w:tblCellMar>
            <w:top w:w="0" w:type="dxa"/>
            <w:left w:w="108" w:type="dxa"/>
            <w:bottom w:w="0" w:type="dxa"/>
            <w:right w:w="108" w:type="dxa"/>
          </w:tblCellMar>
        </w:tblPrEx>
        <w:trPr>
          <w:trHeight w:val="420" w:hRule="atLeast"/>
        </w:trPr>
        <w:tc>
          <w:tcPr>
            <w:tcW w:w="1034"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b/>
                <w:bCs/>
                <w:color w:val="000000"/>
                <w:kern w:val="0"/>
                <w:sz w:val="20"/>
                <w:szCs w:val="22"/>
              </w:rPr>
            </w:pPr>
          </w:p>
        </w:tc>
        <w:tc>
          <w:tcPr>
            <w:tcW w:w="12414" w:type="dxa"/>
            <w:gridSpan w:val="21"/>
            <w:vMerge w:val="continue"/>
            <w:tcBorders>
              <w:top w:val="nil"/>
              <w:left w:val="single" w:color="auto" w:sz="4" w:space="0"/>
              <w:bottom w:val="single" w:color="auto" w:sz="4" w:space="0"/>
              <w:right w:val="single" w:color="000000" w:sz="8" w:space="0"/>
            </w:tcBorders>
            <w:vAlign w:val="center"/>
          </w:tcPr>
          <w:p>
            <w:pPr>
              <w:widowControl/>
              <w:jc w:val="left"/>
              <w:rPr>
                <w:rFonts w:ascii="宋体" w:hAnsi="宋体" w:eastAsia="宋体" w:cs="宋体"/>
                <w:color w:val="000000"/>
                <w:kern w:val="0"/>
                <w:sz w:val="20"/>
                <w:szCs w:val="22"/>
              </w:rPr>
            </w:pPr>
          </w:p>
        </w:tc>
      </w:tr>
      <w:tr>
        <w:tblPrEx>
          <w:tblCellMar>
            <w:top w:w="0" w:type="dxa"/>
            <w:left w:w="108" w:type="dxa"/>
            <w:bottom w:w="0" w:type="dxa"/>
            <w:right w:w="108" w:type="dxa"/>
          </w:tblCellMar>
        </w:tblPrEx>
        <w:trPr>
          <w:trHeight w:val="289" w:hRule="atLeast"/>
        </w:trPr>
        <w:tc>
          <w:tcPr>
            <w:tcW w:w="10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2"/>
              </w:rPr>
            </w:pPr>
            <w:r>
              <w:rPr>
                <w:rFonts w:hint="eastAsia" w:ascii="宋体" w:hAnsi="宋体" w:eastAsia="宋体" w:cs="宋体"/>
                <w:b/>
                <w:bCs/>
                <w:color w:val="000000"/>
                <w:kern w:val="0"/>
                <w:sz w:val="20"/>
                <w:szCs w:val="22"/>
              </w:rPr>
              <w:t>学术</w:t>
            </w:r>
            <w:r>
              <w:rPr>
                <w:rFonts w:hint="eastAsia" w:ascii="宋体" w:hAnsi="宋体" w:eastAsia="宋体" w:cs="宋体"/>
                <w:b/>
                <w:bCs/>
                <w:color w:val="000000"/>
                <w:kern w:val="0"/>
                <w:sz w:val="20"/>
                <w:szCs w:val="22"/>
              </w:rPr>
              <w:br w:type="textWrapping"/>
            </w:r>
            <w:r>
              <w:rPr>
                <w:rFonts w:hint="eastAsia" w:ascii="宋体" w:hAnsi="宋体" w:eastAsia="宋体" w:cs="宋体"/>
                <w:b/>
                <w:bCs/>
                <w:color w:val="000000"/>
                <w:kern w:val="0"/>
                <w:sz w:val="20"/>
                <w:szCs w:val="22"/>
              </w:rPr>
              <w:t>能力</w:t>
            </w:r>
          </w:p>
        </w:tc>
        <w:tc>
          <w:tcPr>
            <w:tcW w:w="4001" w:type="dxa"/>
            <w:gridSpan w:val="8"/>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0"/>
                <w:szCs w:val="22"/>
              </w:rPr>
            </w:pPr>
            <w:r>
              <w:rPr>
                <w:rFonts w:hint="eastAsia" w:ascii="宋体" w:hAnsi="宋体" w:eastAsia="宋体" w:cs="宋体"/>
                <w:b/>
                <w:bCs/>
                <w:color w:val="000000"/>
                <w:kern w:val="0"/>
                <w:sz w:val="20"/>
                <w:szCs w:val="22"/>
              </w:rPr>
              <w:t>发表学术期刊论文</w:t>
            </w:r>
          </w:p>
        </w:tc>
        <w:tc>
          <w:tcPr>
            <w:tcW w:w="8413" w:type="dxa"/>
            <w:gridSpan w:val="1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0"/>
                <w:szCs w:val="22"/>
              </w:rPr>
            </w:pPr>
            <w:r>
              <w:rPr>
                <w:rFonts w:hint="eastAsia" w:ascii="宋体" w:hAnsi="宋体" w:eastAsia="宋体" w:cs="宋体"/>
                <w:b/>
                <w:bCs/>
                <w:color w:val="000000"/>
                <w:kern w:val="0"/>
                <w:sz w:val="20"/>
                <w:szCs w:val="22"/>
              </w:rPr>
              <w:t>科研项目</w:t>
            </w:r>
          </w:p>
        </w:tc>
      </w:tr>
      <w:tr>
        <w:tblPrEx>
          <w:tblCellMar>
            <w:top w:w="0" w:type="dxa"/>
            <w:left w:w="108" w:type="dxa"/>
            <w:bottom w:w="0" w:type="dxa"/>
            <w:right w:w="108" w:type="dxa"/>
          </w:tblCellMar>
        </w:tblPrEx>
        <w:trPr>
          <w:trHeight w:val="270" w:hRule="atLeast"/>
        </w:trPr>
        <w:tc>
          <w:tcPr>
            <w:tcW w:w="103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color w:val="000000"/>
                <w:kern w:val="0"/>
                <w:sz w:val="20"/>
                <w:szCs w:val="22"/>
              </w:rPr>
            </w:pPr>
          </w:p>
        </w:tc>
        <w:tc>
          <w:tcPr>
            <w:tcW w:w="113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论文级别</w:t>
            </w:r>
          </w:p>
        </w:tc>
        <w:tc>
          <w:tcPr>
            <w:tcW w:w="4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A1</w:t>
            </w:r>
          </w:p>
        </w:tc>
        <w:tc>
          <w:tcPr>
            <w:tcW w:w="4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A2</w:t>
            </w:r>
          </w:p>
        </w:tc>
        <w:tc>
          <w:tcPr>
            <w:tcW w:w="4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A3</w:t>
            </w:r>
          </w:p>
        </w:tc>
        <w:tc>
          <w:tcPr>
            <w:tcW w:w="4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B1</w:t>
            </w:r>
          </w:p>
        </w:tc>
        <w:tc>
          <w:tcPr>
            <w:tcW w:w="4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B2</w:t>
            </w:r>
          </w:p>
        </w:tc>
        <w:tc>
          <w:tcPr>
            <w:tcW w:w="3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C</w:t>
            </w:r>
          </w:p>
        </w:tc>
        <w:tc>
          <w:tcPr>
            <w:tcW w:w="3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D</w:t>
            </w:r>
          </w:p>
        </w:tc>
        <w:tc>
          <w:tcPr>
            <w:tcW w:w="3972"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参与导师科研项目</w:t>
            </w:r>
          </w:p>
        </w:tc>
        <w:tc>
          <w:tcPr>
            <w:tcW w:w="3189"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主持研究生科研项目</w:t>
            </w:r>
          </w:p>
        </w:tc>
        <w:tc>
          <w:tcPr>
            <w:tcW w:w="125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调研报告</w:t>
            </w:r>
          </w:p>
        </w:tc>
      </w:tr>
      <w:tr>
        <w:tblPrEx>
          <w:tblCellMar>
            <w:top w:w="0" w:type="dxa"/>
            <w:left w:w="108" w:type="dxa"/>
            <w:bottom w:w="0" w:type="dxa"/>
            <w:right w:w="108" w:type="dxa"/>
          </w:tblCellMar>
        </w:tblPrEx>
        <w:trPr>
          <w:trHeight w:val="270" w:hRule="atLeast"/>
        </w:trPr>
        <w:tc>
          <w:tcPr>
            <w:tcW w:w="103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color w:val="000000"/>
                <w:kern w:val="0"/>
                <w:sz w:val="20"/>
                <w:szCs w:val="22"/>
              </w:rPr>
            </w:pPr>
          </w:p>
        </w:tc>
        <w:tc>
          <w:tcPr>
            <w:tcW w:w="113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数量</w:t>
            </w:r>
          </w:p>
        </w:tc>
        <w:tc>
          <w:tcPr>
            <w:tcW w:w="4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　</w:t>
            </w:r>
          </w:p>
        </w:tc>
        <w:tc>
          <w:tcPr>
            <w:tcW w:w="4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　</w:t>
            </w:r>
          </w:p>
        </w:tc>
        <w:tc>
          <w:tcPr>
            <w:tcW w:w="4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　</w:t>
            </w:r>
          </w:p>
        </w:tc>
        <w:tc>
          <w:tcPr>
            <w:tcW w:w="4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　</w:t>
            </w:r>
          </w:p>
        </w:tc>
        <w:tc>
          <w:tcPr>
            <w:tcW w:w="4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　</w:t>
            </w:r>
          </w:p>
        </w:tc>
        <w:tc>
          <w:tcPr>
            <w:tcW w:w="3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　</w:t>
            </w:r>
          </w:p>
        </w:tc>
        <w:tc>
          <w:tcPr>
            <w:tcW w:w="3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　</w:t>
            </w:r>
          </w:p>
        </w:tc>
        <w:tc>
          <w:tcPr>
            <w:tcW w:w="83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项目级别</w:t>
            </w:r>
          </w:p>
        </w:tc>
        <w:tc>
          <w:tcPr>
            <w:tcW w:w="79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国家级</w:t>
            </w:r>
          </w:p>
        </w:tc>
        <w:tc>
          <w:tcPr>
            <w:tcW w:w="79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省部级</w:t>
            </w:r>
          </w:p>
        </w:tc>
        <w:tc>
          <w:tcPr>
            <w:tcW w:w="4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市级</w:t>
            </w:r>
          </w:p>
        </w:tc>
        <w:tc>
          <w:tcPr>
            <w:tcW w:w="113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横向/校级</w:t>
            </w:r>
          </w:p>
        </w:tc>
        <w:tc>
          <w:tcPr>
            <w:tcW w:w="4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项目</w:t>
            </w:r>
          </w:p>
        </w:tc>
        <w:tc>
          <w:tcPr>
            <w:tcW w:w="12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国家级</w:t>
            </w:r>
          </w:p>
        </w:tc>
        <w:tc>
          <w:tcPr>
            <w:tcW w:w="6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省级</w:t>
            </w:r>
          </w:p>
        </w:tc>
        <w:tc>
          <w:tcPr>
            <w:tcW w:w="81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校级</w:t>
            </w:r>
          </w:p>
        </w:tc>
        <w:tc>
          <w:tcPr>
            <w:tcW w:w="1252" w:type="dxa"/>
            <w:gridSpan w:val="3"/>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　</w:t>
            </w:r>
          </w:p>
        </w:tc>
      </w:tr>
      <w:tr>
        <w:tblPrEx>
          <w:tblCellMar>
            <w:top w:w="0" w:type="dxa"/>
            <w:left w:w="108" w:type="dxa"/>
            <w:bottom w:w="0" w:type="dxa"/>
            <w:right w:w="108" w:type="dxa"/>
          </w:tblCellMar>
        </w:tblPrEx>
        <w:trPr>
          <w:trHeight w:val="270" w:hRule="atLeast"/>
        </w:trPr>
        <w:tc>
          <w:tcPr>
            <w:tcW w:w="103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color w:val="000000"/>
                <w:kern w:val="0"/>
                <w:sz w:val="20"/>
                <w:szCs w:val="22"/>
              </w:rPr>
            </w:pPr>
          </w:p>
        </w:tc>
        <w:tc>
          <w:tcPr>
            <w:tcW w:w="113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总分</w:t>
            </w:r>
          </w:p>
        </w:tc>
        <w:tc>
          <w:tcPr>
            <w:tcW w:w="41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　</w:t>
            </w:r>
          </w:p>
        </w:tc>
        <w:tc>
          <w:tcPr>
            <w:tcW w:w="41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　</w:t>
            </w:r>
          </w:p>
        </w:tc>
        <w:tc>
          <w:tcPr>
            <w:tcW w:w="46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　</w:t>
            </w:r>
          </w:p>
        </w:tc>
        <w:tc>
          <w:tcPr>
            <w:tcW w:w="46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　</w:t>
            </w:r>
          </w:p>
        </w:tc>
        <w:tc>
          <w:tcPr>
            <w:tcW w:w="46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　</w:t>
            </w:r>
          </w:p>
        </w:tc>
        <w:tc>
          <w:tcPr>
            <w:tcW w:w="31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　</w:t>
            </w:r>
          </w:p>
        </w:tc>
        <w:tc>
          <w:tcPr>
            <w:tcW w:w="31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　</w:t>
            </w:r>
          </w:p>
        </w:tc>
        <w:tc>
          <w:tcPr>
            <w:tcW w:w="83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数量</w:t>
            </w:r>
          </w:p>
        </w:tc>
        <w:tc>
          <w:tcPr>
            <w:tcW w:w="79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　</w:t>
            </w:r>
          </w:p>
        </w:tc>
        <w:tc>
          <w:tcPr>
            <w:tcW w:w="79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　</w:t>
            </w:r>
          </w:p>
        </w:tc>
        <w:tc>
          <w:tcPr>
            <w:tcW w:w="4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　</w:t>
            </w:r>
          </w:p>
        </w:tc>
        <w:tc>
          <w:tcPr>
            <w:tcW w:w="113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　</w:t>
            </w:r>
          </w:p>
        </w:tc>
        <w:tc>
          <w:tcPr>
            <w:tcW w:w="4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数量</w:t>
            </w:r>
          </w:p>
        </w:tc>
        <w:tc>
          <w:tcPr>
            <w:tcW w:w="12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　</w:t>
            </w:r>
          </w:p>
        </w:tc>
        <w:tc>
          <w:tcPr>
            <w:tcW w:w="6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　</w:t>
            </w:r>
          </w:p>
        </w:tc>
        <w:tc>
          <w:tcPr>
            <w:tcW w:w="81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　</w:t>
            </w:r>
          </w:p>
        </w:tc>
        <w:tc>
          <w:tcPr>
            <w:tcW w:w="125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2"/>
              </w:rPr>
            </w:pPr>
          </w:p>
        </w:tc>
      </w:tr>
      <w:tr>
        <w:tblPrEx>
          <w:tblCellMar>
            <w:top w:w="0" w:type="dxa"/>
            <w:left w:w="108" w:type="dxa"/>
            <w:bottom w:w="0" w:type="dxa"/>
            <w:right w:w="108" w:type="dxa"/>
          </w:tblCellMar>
        </w:tblPrEx>
        <w:trPr>
          <w:trHeight w:val="285" w:hRule="atLeast"/>
        </w:trPr>
        <w:tc>
          <w:tcPr>
            <w:tcW w:w="103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color w:val="000000"/>
                <w:kern w:val="0"/>
                <w:sz w:val="20"/>
                <w:szCs w:val="22"/>
              </w:rPr>
            </w:pPr>
          </w:p>
        </w:tc>
        <w:tc>
          <w:tcPr>
            <w:tcW w:w="11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2"/>
              </w:rPr>
            </w:pPr>
          </w:p>
        </w:tc>
        <w:tc>
          <w:tcPr>
            <w:tcW w:w="4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2"/>
              </w:rPr>
            </w:pPr>
          </w:p>
        </w:tc>
        <w:tc>
          <w:tcPr>
            <w:tcW w:w="4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2"/>
              </w:rPr>
            </w:pPr>
          </w:p>
        </w:tc>
        <w:tc>
          <w:tcPr>
            <w:tcW w:w="4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2"/>
              </w:rPr>
            </w:pPr>
          </w:p>
        </w:tc>
        <w:tc>
          <w:tcPr>
            <w:tcW w:w="4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2"/>
              </w:rPr>
            </w:pPr>
          </w:p>
        </w:tc>
        <w:tc>
          <w:tcPr>
            <w:tcW w:w="4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2"/>
              </w:rPr>
            </w:pPr>
          </w:p>
        </w:tc>
        <w:tc>
          <w:tcPr>
            <w:tcW w:w="3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2"/>
              </w:rPr>
            </w:pPr>
          </w:p>
        </w:tc>
        <w:tc>
          <w:tcPr>
            <w:tcW w:w="3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2"/>
              </w:rPr>
            </w:pPr>
          </w:p>
        </w:tc>
        <w:tc>
          <w:tcPr>
            <w:tcW w:w="83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总分</w:t>
            </w:r>
          </w:p>
        </w:tc>
        <w:tc>
          <w:tcPr>
            <w:tcW w:w="79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　</w:t>
            </w:r>
          </w:p>
        </w:tc>
        <w:tc>
          <w:tcPr>
            <w:tcW w:w="79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　</w:t>
            </w:r>
          </w:p>
        </w:tc>
        <w:tc>
          <w:tcPr>
            <w:tcW w:w="4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　</w:t>
            </w:r>
          </w:p>
        </w:tc>
        <w:tc>
          <w:tcPr>
            <w:tcW w:w="113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　</w:t>
            </w:r>
          </w:p>
        </w:tc>
        <w:tc>
          <w:tcPr>
            <w:tcW w:w="4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总分</w:t>
            </w:r>
          </w:p>
        </w:tc>
        <w:tc>
          <w:tcPr>
            <w:tcW w:w="12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　</w:t>
            </w:r>
          </w:p>
        </w:tc>
        <w:tc>
          <w:tcPr>
            <w:tcW w:w="6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　</w:t>
            </w:r>
          </w:p>
        </w:tc>
        <w:tc>
          <w:tcPr>
            <w:tcW w:w="81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　</w:t>
            </w:r>
          </w:p>
        </w:tc>
        <w:tc>
          <w:tcPr>
            <w:tcW w:w="125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2"/>
              </w:rPr>
            </w:pPr>
          </w:p>
        </w:tc>
      </w:tr>
      <w:tr>
        <w:tblPrEx>
          <w:tblCellMar>
            <w:top w:w="0" w:type="dxa"/>
            <w:left w:w="108" w:type="dxa"/>
            <w:bottom w:w="0" w:type="dxa"/>
            <w:right w:w="108" w:type="dxa"/>
          </w:tblCellMar>
        </w:tblPrEx>
        <w:trPr>
          <w:trHeight w:val="270" w:hRule="atLeast"/>
        </w:trPr>
        <w:tc>
          <w:tcPr>
            <w:tcW w:w="10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2"/>
              </w:rPr>
            </w:pPr>
          </w:p>
        </w:tc>
        <w:tc>
          <w:tcPr>
            <w:tcW w:w="4001" w:type="dxa"/>
            <w:gridSpan w:val="8"/>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0"/>
                <w:szCs w:val="22"/>
              </w:rPr>
            </w:pPr>
            <w:r>
              <w:rPr>
                <w:rFonts w:hint="eastAsia" w:ascii="宋体" w:hAnsi="宋体" w:eastAsia="宋体" w:cs="宋体"/>
                <w:b/>
                <w:bCs/>
                <w:color w:val="000000"/>
                <w:kern w:val="0"/>
                <w:sz w:val="20"/>
                <w:szCs w:val="22"/>
              </w:rPr>
              <w:t>出版著作</w:t>
            </w:r>
          </w:p>
        </w:tc>
        <w:tc>
          <w:tcPr>
            <w:tcW w:w="284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0"/>
                <w:szCs w:val="22"/>
              </w:rPr>
            </w:pPr>
            <w:r>
              <w:rPr>
                <w:rFonts w:hint="eastAsia" w:ascii="宋体" w:hAnsi="宋体" w:eastAsia="宋体" w:cs="宋体"/>
                <w:b/>
                <w:bCs/>
                <w:color w:val="000000"/>
                <w:kern w:val="0"/>
                <w:sz w:val="20"/>
                <w:szCs w:val="22"/>
              </w:rPr>
              <w:t>出版教材</w:t>
            </w:r>
          </w:p>
        </w:tc>
        <w:tc>
          <w:tcPr>
            <w:tcW w:w="5573" w:type="dxa"/>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0"/>
                <w:szCs w:val="22"/>
              </w:rPr>
            </w:pPr>
            <w:r>
              <w:rPr>
                <w:rFonts w:hint="eastAsia" w:ascii="宋体" w:hAnsi="宋体" w:eastAsia="宋体" w:cs="宋体"/>
                <w:b/>
                <w:bCs/>
                <w:color w:val="000000"/>
                <w:kern w:val="0"/>
                <w:sz w:val="20"/>
                <w:szCs w:val="22"/>
              </w:rPr>
              <w:t>获奖(学术类）</w:t>
            </w:r>
          </w:p>
        </w:tc>
      </w:tr>
      <w:tr>
        <w:tblPrEx>
          <w:tblCellMar>
            <w:top w:w="0" w:type="dxa"/>
            <w:left w:w="108" w:type="dxa"/>
            <w:bottom w:w="0" w:type="dxa"/>
            <w:right w:w="108" w:type="dxa"/>
          </w:tblCellMar>
        </w:tblPrEx>
        <w:trPr>
          <w:trHeight w:val="303" w:hRule="atLeast"/>
        </w:trPr>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0"/>
                <w:szCs w:val="22"/>
              </w:rPr>
            </w:pPr>
          </w:p>
        </w:tc>
        <w:tc>
          <w:tcPr>
            <w:tcW w:w="113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专著级别</w:t>
            </w:r>
          </w:p>
        </w:tc>
        <w:tc>
          <w:tcPr>
            <w:tcW w:w="1298" w:type="dxa"/>
            <w:gridSpan w:val="3"/>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国家级</w:t>
            </w:r>
          </w:p>
        </w:tc>
        <w:tc>
          <w:tcPr>
            <w:tcW w:w="1564"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非国家级</w:t>
            </w:r>
          </w:p>
        </w:tc>
        <w:tc>
          <w:tcPr>
            <w:tcW w:w="83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教材级别</w:t>
            </w:r>
          </w:p>
        </w:tc>
        <w:tc>
          <w:tcPr>
            <w:tcW w:w="79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国家级</w:t>
            </w:r>
          </w:p>
        </w:tc>
        <w:tc>
          <w:tcPr>
            <w:tcW w:w="1212"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非国家级</w:t>
            </w:r>
          </w:p>
        </w:tc>
        <w:tc>
          <w:tcPr>
            <w:tcW w:w="2812" w:type="dxa"/>
            <w:gridSpan w:val="3"/>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　学术成果</w:t>
            </w:r>
          </w:p>
        </w:tc>
        <w:tc>
          <w:tcPr>
            <w:tcW w:w="13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国家级　</w:t>
            </w:r>
          </w:p>
        </w:tc>
        <w:tc>
          <w:tcPr>
            <w:tcW w:w="75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省部级</w:t>
            </w:r>
          </w:p>
        </w:tc>
        <w:tc>
          <w:tcPr>
            <w:tcW w:w="64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校级</w:t>
            </w:r>
          </w:p>
        </w:tc>
      </w:tr>
      <w:tr>
        <w:tblPrEx>
          <w:tblCellMar>
            <w:top w:w="0" w:type="dxa"/>
            <w:left w:w="108" w:type="dxa"/>
            <w:bottom w:w="0" w:type="dxa"/>
            <w:right w:w="108" w:type="dxa"/>
          </w:tblCellMar>
        </w:tblPrEx>
        <w:trPr>
          <w:trHeight w:val="331" w:hRule="atLeast"/>
        </w:trPr>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0"/>
                <w:szCs w:val="22"/>
              </w:rPr>
            </w:pPr>
          </w:p>
        </w:tc>
        <w:tc>
          <w:tcPr>
            <w:tcW w:w="113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p>
        </w:tc>
        <w:tc>
          <w:tcPr>
            <w:tcW w:w="1298" w:type="dxa"/>
            <w:gridSpan w:val="3"/>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p>
        </w:tc>
        <w:tc>
          <w:tcPr>
            <w:tcW w:w="156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p>
        </w:tc>
        <w:tc>
          <w:tcPr>
            <w:tcW w:w="83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p>
        </w:tc>
        <w:tc>
          <w:tcPr>
            <w:tcW w:w="796"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p>
        </w:tc>
        <w:tc>
          <w:tcPr>
            <w:tcW w:w="1212"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p>
        </w:tc>
        <w:tc>
          <w:tcPr>
            <w:tcW w:w="2812" w:type="dxa"/>
            <w:gridSpan w:val="3"/>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p>
        </w:tc>
        <w:tc>
          <w:tcPr>
            <w:tcW w:w="13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p>
        </w:tc>
        <w:tc>
          <w:tcPr>
            <w:tcW w:w="75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p>
        </w:tc>
        <w:tc>
          <w:tcPr>
            <w:tcW w:w="64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p>
        </w:tc>
      </w:tr>
      <w:tr>
        <w:tblPrEx>
          <w:tblCellMar>
            <w:top w:w="0" w:type="dxa"/>
            <w:left w:w="108" w:type="dxa"/>
            <w:bottom w:w="0" w:type="dxa"/>
            <w:right w:w="108" w:type="dxa"/>
          </w:tblCellMar>
        </w:tblPrEx>
        <w:trPr>
          <w:trHeight w:val="388" w:hRule="atLeast"/>
        </w:trPr>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0"/>
                <w:szCs w:val="22"/>
              </w:rPr>
            </w:pPr>
          </w:p>
        </w:tc>
        <w:tc>
          <w:tcPr>
            <w:tcW w:w="113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数量</w:t>
            </w:r>
          </w:p>
        </w:tc>
        <w:tc>
          <w:tcPr>
            <w:tcW w:w="1298" w:type="dxa"/>
            <w:gridSpan w:val="3"/>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　</w:t>
            </w:r>
          </w:p>
        </w:tc>
        <w:tc>
          <w:tcPr>
            <w:tcW w:w="1564"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　</w:t>
            </w:r>
          </w:p>
        </w:tc>
        <w:tc>
          <w:tcPr>
            <w:tcW w:w="83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数量</w:t>
            </w:r>
          </w:p>
        </w:tc>
        <w:tc>
          <w:tcPr>
            <w:tcW w:w="79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　</w:t>
            </w:r>
          </w:p>
        </w:tc>
        <w:tc>
          <w:tcPr>
            <w:tcW w:w="1212"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　</w:t>
            </w:r>
          </w:p>
        </w:tc>
        <w:tc>
          <w:tcPr>
            <w:tcW w:w="2812"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学术会议</w:t>
            </w:r>
          </w:p>
        </w:tc>
        <w:tc>
          <w:tcPr>
            <w:tcW w:w="1744"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2"/>
              </w:rPr>
            </w:pPr>
            <w:r>
              <w:rPr>
                <w:rFonts w:hint="eastAsia" w:ascii="宋体" w:hAnsi="宋体" w:eastAsia="宋体" w:cs="宋体"/>
                <w:color w:val="000000"/>
                <w:kern w:val="0"/>
                <w:sz w:val="20"/>
                <w:szCs w:val="22"/>
              </w:rPr>
              <w:t>国际会议</w:t>
            </w:r>
          </w:p>
        </w:tc>
        <w:tc>
          <w:tcPr>
            <w:tcW w:w="1017"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2"/>
              </w:rPr>
            </w:pPr>
            <w:r>
              <w:rPr>
                <w:rFonts w:hint="eastAsia" w:ascii="宋体" w:hAnsi="宋体" w:eastAsia="宋体" w:cs="宋体"/>
                <w:color w:val="000000"/>
                <w:kern w:val="0"/>
                <w:sz w:val="20"/>
                <w:szCs w:val="22"/>
              </w:rPr>
              <w:t>国内会议</w:t>
            </w:r>
          </w:p>
        </w:tc>
      </w:tr>
      <w:tr>
        <w:tblPrEx>
          <w:tblCellMar>
            <w:top w:w="0" w:type="dxa"/>
            <w:left w:w="108" w:type="dxa"/>
            <w:bottom w:w="0" w:type="dxa"/>
            <w:right w:w="108" w:type="dxa"/>
          </w:tblCellMar>
        </w:tblPrEx>
        <w:trPr>
          <w:trHeight w:val="246" w:hRule="atLeast"/>
        </w:trPr>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0"/>
                <w:szCs w:val="22"/>
              </w:rPr>
            </w:pPr>
          </w:p>
        </w:tc>
        <w:tc>
          <w:tcPr>
            <w:tcW w:w="113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p>
        </w:tc>
        <w:tc>
          <w:tcPr>
            <w:tcW w:w="1298" w:type="dxa"/>
            <w:gridSpan w:val="3"/>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p>
        </w:tc>
        <w:tc>
          <w:tcPr>
            <w:tcW w:w="156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p>
        </w:tc>
        <w:tc>
          <w:tcPr>
            <w:tcW w:w="83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p>
        </w:tc>
        <w:tc>
          <w:tcPr>
            <w:tcW w:w="796"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p>
        </w:tc>
        <w:tc>
          <w:tcPr>
            <w:tcW w:w="1212"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p>
        </w:tc>
        <w:tc>
          <w:tcPr>
            <w:tcW w:w="281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2"/>
              </w:rPr>
            </w:pPr>
          </w:p>
        </w:tc>
        <w:tc>
          <w:tcPr>
            <w:tcW w:w="1744"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2"/>
              </w:rPr>
            </w:pPr>
          </w:p>
        </w:tc>
        <w:tc>
          <w:tcPr>
            <w:tcW w:w="1017"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2"/>
              </w:rPr>
            </w:pPr>
          </w:p>
        </w:tc>
      </w:tr>
      <w:tr>
        <w:tblPrEx>
          <w:tblCellMar>
            <w:top w:w="0" w:type="dxa"/>
            <w:left w:w="108" w:type="dxa"/>
            <w:bottom w:w="0" w:type="dxa"/>
            <w:right w:w="108" w:type="dxa"/>
          </w:tblCellMar>
        </w:tblPrEx>
        <w:trPr>
          <w:trHeight w:val="285" w:hRule="atLeast"/>
        </w:trPr>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0"/>
                <w:szCs w:val="22"/>
              </w:rPr>
            </w:pPr>
          </w:p>
        </w:tc>
        <w:tc>
          <w:tcPr>
            <w:tcW w:w="113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总分</w:t>
            </w:r>
          </w:p>
        </w:tc>
        <w:tc>
          <w:tcPr>
            <w:tcW w:w="129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　</w:t>
            </w:r>
          </w:p>
        </w:tc>
        <w:tc>
          <w:tcPr>
            <w:tcW w:w="156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　</w:t>
            </w:r>
          </w:p>
        </w:tc>
        <w:tc>
          <w:tcPr>
            <w:tcW w:w="83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总分</w:t>
            </w:r>
          </w:p>
        </w:tc>
        <w:tc>
          <w:tcPr>
            <w:tcW w:w="79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　</w:t>
            </w:r>
          </w:p>
        </w:tc>
        <w:tc>
          <w:tcPr>
            <w:tcW w:w="121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　</w:t>
            </w:r>
          </w:p>
        </w:tc>
        <w:tc>
          <w:tcPr>
            <w:tcW w:w="281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　总分</w:t>
            </w:r>
          </w:p>
        </w:tc>
        <w:tc>
          <w:tcPr>
            <w:tcW w:w="2761"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　</w:t>
            </w:r>
          </w:p>
        </w:tc>
      </w:tr>
      <w:tr>
        <w:tblPrEx>
          <w:tblCellMar>
            <w:top w:w="0" w:type="dxa"/>
            <w:left w:w="108" w:type="dxa"/>
            <w:bottom w:w="0" w:type="dxa"/>
            <w:right w:w="108" w:type="dxa"/>
          </w:tblCellMar>
        </w:tblPrEx>
        <w:trPr>
          <w:trHeight w:val="285" w:hRule="atLeast"/>
        </w:trPr>
        <w:tc>
          <w:tcPr>
            <w:tcW w:w="1034" w:type="dxa"/>
            <w:vMerge w:val="continue"/>
            <w:tcBorders>
              <w:top w:val="single" w:color="auto" w:sz="4" w:space="0"/>
              <w:left w:val="single" w:color="auto" w:sz="8" w:space="0"/>
              <w:bottom w:val="single" w:color="auto" w:sz="4" w:space="0"/>
              <w:right w:val="single" w:color="auto" w:sz="8" w:space="0"/>
            </w:tcBorders>
            <w:vAlign w:val="center"/>
          </w:tcPr>
          <w:p>
            <w:pPr>
              <w:widowControl/>
              <w:jc w:val="left"/>
              <w:rPr>
                <w:rFonts w:ascii="宋体" w:hAnsi="宋体" w:eastAsia="宋体" w:cs="宋体"/>
                <w:b/>
                <w:bCs/>
                <w:color w:val="000000"/>
                <w:kern w:val="0"/>
                <w:sz w:val="20"/>
                <w:szCs w:val="22"/>
              </w:rPr>
            </w:pPr>
          </w:p>
        </w:tc>
        <w:tc>
          <w:tcPr>
            <w:tcW w:w="1139" w:type="dxa"/>
            <w:tcBorders>
              <w:top w:val="single" w:color="auto" w:sz="4" w:space="0"/>
              <w:left w:val="single" w:color="auto" w:sz="8" w:space="0"/>
              <w:bottom w:val="nil"/>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总分</w:t>
            </w:r>
          </w:p>
        </w:tc>
        <w:tc>
          <w:tcPr>
            <w:tcW w:w="11275" w:type="dxa"/>
            <w:gridSpan w:val="20"/>
            <w:tcBorders>
              <w:top w:val="single" w:color="auto" w:sz="4" w:space="0"/>
              <w:left w:val="nil"/>
              <w:bottom w:val="nil"/>
              <w:right w:val="single" w:color="000000" w:sz="8"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　</w:t>
            </w:r>
          </w:p>
        </w:tc>
      </w:tr>
      <w:tr>
        <w:tblPrEx>
          <w:tblCellMar>
            <w:top w:w="0" w:type="dxa"/>
            <w:left w:w="108" w:type="dxa"/>
            <w:bottom w:w="0" w:type="dxa"/>
            <w:right w:w="108" w:type="dxa"/>
          </w:tblCellMar>
        </w:tblPrEx>
        <w:trPr>
          <w:trHeight w:val="312" w:hRule="atLeast"/>
        </w:trPr>
        <w:tc>
          <w:tcPr>
            <w:tcW w:w="1034" w:type="dxa"/>
            <w:vMerge w:val="restart"/>
            <w:tcBorders>
              <w:top w:val="single" w:color="auto" w:sz="4" w:space="0"/>
              <w:left w:val="single" w:color="auto" w:sz="8" w:space="0"/>
              <w:bottom w:val="single" w:color="000000" w:sz="8" w:space="0"/>
              <w:right w:val="nil"/>
            </w:tcBorders>
            <w:shd w:val="clear" w:color="auto" w:fill="auto"/>
            <w:noWrap/>
            <w:vAlign w:val="center"/>
          </w:tcPr>
          <w:p>
            <w:pPr>
              <w:widowControl/>
              <w:jc w:val="center"/>
              <w:rPr>
                <w:rFonts w:ascii="宋体" w:hAnsi="宋体" w:eastAsia="宋体" w:cs="宋体"/>
                <w:b/>
                <w:bCs/>
                <w:color w:val="000000"/>
                <w:kern w:val="0"/>
                <w:sz w:val="20"/>
                <w:szCs w:val="22"/>
              </w:rPr>
            </w:pPr>
            <w:r>
              <w:rPr>
                <w:rFonts w:hint="eastAsia" w:ascii="宋体" w:hAnsi="宋体" w:eastAsia="宋体" w:cs="宋体"/>
                <w:b/>
                <w:bCs/>
                <w:color w:val="000000"/>
                <w:kern w:val="0"/>
                <w:sz w:val="20"/>
                <w:szCs w:val="22"/>
              </w:rPr>
              <w:t>扣分项</w:t>
            </w:r>
          </w:p>
        </w:tc>
        <w:tc>
          <w:tcPr>
            <w:tcW w:w="5629" w:type="dxa"/>
            <w:gridSpan w:val="10"/>
            <w:vMerge w:val="restart"/>
            <w:tcBorders>
              <w:top w:val="single" w:color="auto" w:sz="8" w:space="0"/>
              <w:left w:val="single" w:color="auto" w:sz="8" w:space="0"/>
              <w:bottom w:val="single" w:color="000000" w:sz="8" w:space="0"/>
              <w:right w:val="single" w:color="000000" w:sz="8"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　</w:t>
            </w:r>
          </w:p>
        </w:tc>
        <w:tc>
          <w:tcPr>
            <w:tcW w:w="4024" w:type="dxa"/>
            <w:gridSpan w:val="5"/>
            <w:vMerge w:val="restart"/>
            <w:tcBorders>
              <w:top w:val="single" w:color="auto" w:sz="8" w:space="0"/>
              <w:left w:val="single" w:color="auto" w:sz="8" w:space="0"/>
              <w:bottom w:val="single" w:color="000000" w:sz="8" w:space="0"/>
              <w:right w:val="single" w:color="000000" w:sz="8" w:space="0"/>
            </w:tcBorders>
            <w:shd w:val="clear" w:color="auto" w:fill="auto"/>
            <w:noWrap/>
            <w:vAlign w:val="center"/>
          </w:tcPr>
          <w:p>
            <w:pPr>
              <w:widowControl/>
              <w:jc w:val="center"/>
              <w:rPr>
                <w:rFonts w:ascii="宋体" w:hAnsi="宋体" w:eastAsia="宋体" w:cs="宋体"/>
                <w:b/>
                <w:bCs/>
                <w:color w:val="000000"/>
                <w:kern w:val="0"/>
                <w:sz w:val="20"/>
                <w:szCs w:val="22"/>
              </w:rPr>
            </w:pPr>
            <w:r>
              <w:rPr>
                <w:rFonts w:hint="eastAsia" w:ascii="宋体" w:hAnsi="宋体" w:eastAsia="宋体" w:cs="宋体"/>
                <w:b/>
                <w:bCs/>
                <w:color w:val="000000"/>
                <w:kern w:val="0"/>
                <w:sz w:val="20"/>
                <w:szCs w:val="22"/>
              </w:rPr>
              <w:t>总分</w:t>
            </w:r>
          </w:p>
        </w:tc>
        <w:tc>
          <w:tcPr>
            <w:tcW w:w="2761" w:type="dxa"/>
            <w:gridSpan w:val="6"/>
            <w:vMerge w:val="restart"/>
            <w:tcBorders>
              <w:top w:val="single" w:color="auto" w:sz="8" w:space="0"/>
              <w:left w:val="single" w:color="auto" w:sz="8" w:space="0"/>
              <w:bottom w:val="single" w:color="000000" w:sz="8" w:space="0"/>
              <w:right w:val="single" w:color="000000" w:sz="8"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　</w:t>
            </w:r>
          </w:p>
        </w:tc>
      </w:tr>
      <w:tr>
        <w:tblPrEx>
          <w:tblCellMar>
            <w:top w:w="0" w:type="dxa"/>
            <w:left w:w="108" w:type="dxa"/>
            <w:bottom w:w="0" w:type="dxa"/>
            <w:right w:w="108" w:type="dxa"/>
          </w:tblCellMar>
        </w:tblPrEx>
        <w:trPr>
          <w:trHeight w:val="312" w:hRule="atLeast"/>
        </w:trPr>
        <w:tc>
          <w:tcPr>
            <w:tcW w:w="1034" w:type="dxa"/>
            <w:vMerge w:val="continue"/>
            <w:tcBorders>
              <w:top w:val="nil"/>
              <w:left w:val="single" w:color="auto" w:sz="8" w:space="0"/>
              <w:bottom w:val="single" w:color="000000" w:sz="8" w:space="0"/>
              <w:right w:val="nil"/>
            </w:tcBorders>
            <w:vAlign w:val="center"/>
          </w:tcPr>
          <w:p>
            <w:pPr>
              <w:widowControl/>
              <w:jc w:val="left"/>
              <w:rPr>
                <w:rFonts w:ascii="宋体" w:hAnsi="宋体" w:eastAsia="宋体" w:cs="宋体"/>
                <w:b/>
                <w:bCs/>
                <w:color w:val="000000"/>
                <w:kern w:val="0"/>
                <w:sz w:val="20"/>
                <w:szCs w:val="22"/>
              </w:rPr>
            </w:pPr>
          </w:p>
        </w:tc>
        <w:tc>
          <w:tcPr>
            <w:tcW w:w="5629" w:type="dxa"/>
            <w:gridSpan w:val="10"/>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hAnsi="宋体" w:eastAsia="宋体" w:cs="宋体"/>
                <w:color w:val="000000"/>
                <w:kern w:val="0"/>
                <w:sz w:val="20"/>
                <w:szCs w:val="22"/>
              </w:rPr>
            </w:pPr>
          </w:p>
        </w:tc>
        <w:tc>
          <w:tcPr>
            <w:tcW w:w="4024" w:type="dxa"/>
            <w:gridSpan w:val="5"/>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hAnsi="宋体" w:eastAsia="宋体" w:cs="宋体"/>
                <w:b/>
                <w:bCs/>
                <w:color w:val="000000"/>
                <w:kern w:val="0"/>
                <w:sz w:val="20"/>
                <w:szCs w:val="22"/>
              </w:rPr>
            </w:pPr>
          </w:p>
        </w:tc>
        <w:tc>
          <w:tcPr>
            <w:tcW w:w="2761" w:type="dxa"/>
            <w:gridSpan w:val="6"/>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hAnsi="宋体" w:eastAsia="宋体" w:cs="宋体"/>
                <w:color w:val="000000"/>
                <w:kern w:val="0"/>
                <w:sz w:val="20"/>
                <w:szCs w:val="22"/>
              </w:rPr>
            </w:pPr>
          </w:p>
        </w:tc>
      </w:tr>
      <w:tr>
        <w:tblPrEx>
          <w:tblCellMar>
            <w:top w:w="0" w:type="dxa"/>
            <w:left w:w="108" w:type="dxa"/>
            <w:bottom w:w="0" w:type="dxa"/>
            <w:right w:w="108" w:type="dxa"/>
          </w:tblCellMar>
        </w:tblPrEx>
        <w:trPr>
          <w:trHeight w:val="323" w:hRule="atLeast"/>
        </w:trPr>
        <w:tc>
          <w:tcPr>
            <w:tcW w:w="1034" w:type="dxa"/>
            <w:vMerge w:val="restart"/>
            <w:tcBorders>
              <w:top w:val="nil"/>
              <w:left w:val="single" w:color="auto" w:sz="8" w:space="0"/>
              <w:bottom w:val="single" w:color="000000" w:sz="8" w:space="0"/>
              <w:right w:val="nil"/>
            </w:tcBorders>
            <w:shd w:val="clear" w:color="auto" w:fill="auto"/>
            <w:vAlign w:val="center"/>
          </w:tcPr>
          <w:p>
            <w:pPr>
              <w:widowControl/>
              <w:jc w:val="center"/>
              <w:rPr>
                <w:rFonts w:ascii="宋体" w:hAnsi="宋体" w:eastAsia="宋体" w:cs="宋体"/>
                <w:b/>
                <w:bCs/>
                <w:color w:val="000000"/>
                <w:kern w:val="0"/>
                <w:sz w:val="20"/>
                <w:szCs w:val="22"/>
              </w:rPr>
            </w:pPr>
            <w:r>
              <w:rPr>
                <w:rFonts w:hint="eastAsia" w:ascii="宋体" w:hAnsi="宋体" w:eastAsia="宋体" w:cs="宋体"/>
                <w:b/>
                <w:bCs/>
                <w:color w:val="000000"/>
                <w:kern w:val="0"/>
                <w:sz w:val="20"/>
                <w:szCs w:val="22"/>
              </w:rPr>
              <w:t>学术</w:t>
            </w:r>
            <w:r>
              <w:rPr>
                <w:rFonts w:hint="eastAsia" w:ascii="宋体" w:hAnsi="宋体" w:eastAsia="宋体" w:cs="宋体"/>
                <w:b/>
                <w:bCs/>
                <w:color w:val="000000"/>
                <w:kern w:val="0"/>
                <w:sz w:val="20"/>
                <w:szCs w:val="22"/>
              </w:rPr>
              <w:br w:type="textWrapping"/>
            </w:r>
            <w:r>
              <w:rPr>
                <w:rFonts w:hint="eastAsia" w:ascii="宋体" w:hAnsi="宋体" w:eastAsia="宋体" w:cs="宋体"/>
                <w:b/>
                <w:bCs/>
                <w:color w:val="000000"/>
                <w:kern w:val="0"/>
                <w:sz w:val="20"/>
                <w:szCs w:val="22"/>
              </w:rPr>
              <w:t>成果</w:t>
            </w:r>
            <w:r>
              <w:rPr>
                <w:rFonts w:hint="eastAsia" w:ascii="宋体" w:hAnsi="宋体" w:eastAsia="宋体" w:cs="宋体"/>
                <w:b/>
                <w:bCs/>
                <w:color w:val="000000"/>
                <w:kern w:val="0"/>
                <w:sz w:val="20"/>
                <w:szCs w:val="22"/>
              </w:rPr>
              <w:br w:type="textWrapping"/>
            </w:r>
            <w:r>
              <w:rPr>
                <w:rFonts w:hint="eastAsia" w:ascii="宋体" w:hAnsi="宋体" w:eastAsia="宋体" w:cs="宋体"/>
                <w:b/>
                <w:bCs/>
                <w:color w:val="000000"/>
                <w:kern w:val="0"/>
                <w:sz w:val="20"/>
                <w:szCs w:val="22"/>
              </w:rPr>
              <w:t>统计</w:t>
            </w:r>
          </w:p>
        </w:tc>
        <w:tc>
          <w:tcPr>
            <w:tcW w:w="12414" w:type="dxa"/>
            <w:gridSpan w:val="21"/>
            <w:tcBorders>
              <w:top w:val="single" w:color="auto" w:sz="8" w:space="0"/>
              <w:left w:val="single" w:color="auto" w:sz="8" w:space="0"/>
              <w:bottom w:val="single" w:color="auto" w:sz="4" w:space="0"/>
              <w:right w:val="single" w:color="000000" w:sz="8" w:space="0"/>
            </w:tcBorders>
            <w:shd w:val="clear" w:color="auto" w:fill="auto"/>
            <w:noWrap/>
            <w:vAlign w:val="center"/>
          </w:tcPr>
          <w:p>
            <w:pPr>
              <w:widowControl/>
              <w:jc w:val="center"/>
              <w:rPr>
                <w:rFonts w:ascii="宋体" w:hAnsi="宋体" w:eastAsia="宋体" w:cs="宋体"/>
                <w:b/>
                <w:bCs/>
                <w:color w:val="000000"/>
                <w:kern w:val="0"/>
                <w:sz w:val="20"/>
                <w:szCs w:val="22"/>
              </w:rPr>
            </w:pPr>
            <w:r>
              <w:rPr>
                <w:rFonts w:hint="eastAsia" w:ascii="宋体" w:hAnsi="宋体" w:eastAsia="宋体" w:cs="宋体"/>
                <w:b/>
                <w:bCs/>
                <w:color w:val="000000"/>
                <w:kern w:val="0"/>
                <w:sz w:val="20"/>
                <w:szCs w:val="22"/>
              </w:rPr>
              <w:t>发表论文统计</w:t>
            </w:r>
          </w:p>
        </w:tc>
      </w:tr>
      <w:tr>
        <w:tblPrEx>
          <w:tblCellMar>
            <w:top w:w="0" w:type="dxa"/>
            <w:left w:w="108" w:type="dxa"/>
            <w:bottom w:w="0" w:type="dxa"/>
            <w:right w:w="108" w:type="dxa"/>
          </w:tblCellMar>
        </w:tblPrEx>
        <w:trPr>
          <w:trHeight w:val="323" w:hRule="atLeast"/>
        </w:trPr>
        <w:tc>
          <w:tcPr>
            <w:tcW w:w="1034" w:type="dxa"/>
            <w:vMerge w:val="continue"/>
            <w:tcBorders>
              <w:top w:val="nil"/>
              <w:left w:val="single" w:color="auto" w:sz="8" w:space="0"/>
              <w:bottom w:val="single" w:color="000000" w:sz="8" w:space="0"/>
              <w:right w:val="nil"/>
            </w:tcBorders>
            <w:vAlign w:val="center"/>
          </w:tcPr>
          <w:p>
            <w:pPr>
              <w:widowControl/>
              <w:jc w:val="left"/>
              <w:rPr>
                <w:rFonts w:ascii="宋体" w:hAnsi="宋体" w:eastAsia="宋体" w:cs="宋体"/>
                <w:b/>
                <w:bCs/>
                <w:color w:val="000000"/>
                <w:kern w:val="0"/>
                <w:sz w:val="20"/>
                <w:szCs w:val="22"/>
              </w:rPr>
            </w:pPr>
          </w:p>
        </w:tc>
        <w:tc>
          <w:tcPr>
            <w:tcW w:w="1139"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序号</w:t>
            </w:r>
          </w:p>
        </w:tc>
        <w:tc>
          <w:tcPr>
            <w:tcW w:w="4490" w:type="dxa"/>
            <w:gridSpan w:val="9"/>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论文名称</w:t>
            </w:r>
          </w:p>
        </w:tc>
        <w:tc>
          <w:tcPr>
            <w:tcW w:w="4024"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发表刊物</w:t>
            </w:r>
          </w:p>
        </w:tc>
        <w:tc>
          <w:tcPr>
            <w:tcW w:w="150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论文级别</w:t>
            </w:r>
          </w:p>
        </w:tc>
        <w:tc>
          <w:tcPr>
            <w:tcW w:w="1252" w:type="dxa"/>
            <w:gridSpan w:val="3"/>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计分</w:t>
            </w:r>
          </w:p>
        </w:tc>
      </w:tr>
      <w:tr>
        <w:tblPrEx>
          <w:tblCellMar>
            <w:top w:w="0" w:type="dxa"/>
            <w:left w:w="108" w:type="dxa"/>
            <w:bottom w:w="0" w:type="dxa"/>
            <w:right w:w="108" w:type="dxa"/>
          </w:tblCellMar>
        </w:tblPrEx>
        <w:trPr>
          <w:trHeight w:val="323" w:hRule="atLeast"/>
        </w:trPr>
        <w:tc>
          <w:tcPr>
            <w:tcW w:w="1034" w:type="dxa"/>
            <w:vMerge w:val="continue"/>
            <w:tcBorders>
              <w:top w:val="nil"/>
              <w:left w:val="single" w:color="auto" w:sz="8" w:space="0"/>
              <w:bottom w:val="single" w:color="000000" w:sz="8" w:space="0"/>
              <w:right w:val="nil"/>
            </w:tcBorders>
            <w:vAlign w:val="center"/>
          </w:tcPr>
          <w:p>
            <w:pPr>
              <w:widowControl/>
              <w:jc w:val="left"/>
              <w:rPr>
                <w:rFonts w:ascii="宋体" w:hAnsi="宋体" w:eastAsia="宋体" w:cs="宋体"/>
                <w:b/>
                <w:bCs/>
                <w:color w:val="000000"/>
                <w:kern w:val="0"/>
                <w:sz w:val="20"/>
                <w:szCs w:val="22"/>
              </w:rPr>
            </w:pPr>
          </w:p>
        </w:tc>
        <w:tc>
          <w:tcPr>
            <w:tcW w:w="1139"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　</w:t>
            </w:r>
          </w:p>
        </w:tc>
        <w:tc>
          <w:tcPr>
            <w:tcW w:w="4490" w:type="dxa"/>
            <w:gridSpan w:val="9"/>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　</w:t>
            </w:r>
          </w:p>
        </w:tc>
        <w:tc>
          <w:tcPr>
            <w:tcW w:w="4024"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　</w:t>
            </w:r>
          </w:p>
        </w:tc>
        <w:tc>
          <w:tcPr>
            <w:tcW w:w="150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　</w:t>
            </w:r>
          </w:p>
        </w:tc>
        <w:tc>
          <w:tcPr>
            <w:tcW w:w="1252" w:type="dxa"/>
            <w:gridSpan w:val="3"/>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　</w:t>
            </w:r>
          </w:p>
        </w:tc>
      </w:tr>
      <w:tr>
        <w:tblPrEx>
          <w:tblCellMar>
            <w:top w:w="0" w:type="dxa"/>
            <w:left w:w="108" w:type="dxa"/>
            <w:bottom w:w="0" w:type="dxa"/>
            <w:right w:w="108" w:type="dxa"/>
          </w:tblCellMar>
        </w:tblPrEx>
        <w:trPr>
          <w:trHeight w:val="323" w:hRule="atLeast"/>
        </w:trPr>
        <w:tc>
          <w:tcPr>
            <w:tcW w:w="1034" w:type="dxa"/>
            <w:vMerge w:val="continue"/>
            <w:tcBorders>
              <w:top w:val="nil"/>
              <w:left w:val="single" w:color="auto" w:sz="8" w:space="0"/>
              <w:bottom w:val="single" w:color="000000" w:sz="8" w:space="0"/>
              <w:right w:val="nil"/>
            </w:tcBorders>
            <w:vAlign w:val="center"/>
          </w:tcPr>
          <w:p>
            <w:pPr>
              <w:widowControl/>
              <w:jc w:val="left"/>
              <w:rPr>
                <w:rFonts w:ascii="宋体" w:hAnsi="宋体" w:eastAsia="宋体" w:cs="宋体"/>
                <w:b/>
                <w:bCs/>
                <w:color w:val="000000"/>
                <w:kern w:val="0"/>
                <w:sz w:val="20"/>
                <w:szCs w:val="22"/>
              </w:rPr>
            </w:pPr>
          </w:p>
        </w:tc>
        <w:tc>
          <w:tcPr>
            <w:tcW w:w="1139"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　</w:t>
            </w:r>
          </w:p>
        </w:tc>
        <w:tc>
          <w:tcPr>
            <w:tcW w:w="4490" w:type="dxa"/>
            <w:gridSpan w:val="9"/>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　</w:t>
            </w:r>
          </w:p>
        </w:tc>
        <w:tc>
          <w:tcPr>
            <w:tcW w:w="4024"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　</w:t>
            </w:r>
          </w:p>
        </w:tc>
        <w:tc>
          <w:tcPr>
            <w:tcW w:w="150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　</w:t>
            </w:r>
          </w:p>
        </w:tc>
        <w:tc>
          <w:tcPr>
            <w:tcW w:w="1252" w:type="dxa"/>
            <w:gridSpan w:val="3"/>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　</w:t>
            </w:r>
          </w:p>
        </w:tc>
      </w:tr>
      <w:tr>
        <w:tblPrEx>
          <w:tblCellMar>
            <w:top w:w="0" w:type="dxa"/>
            <w:left w:w="108" w:type="dxa"/>
            <w:bottom w:w="0" w:type="dxa"/>
            <w:right w:w="108" w:type="dxa"/>
          </w:tblCellMar>
        </w:tblPrEx>
        <w:trPr>
          <w:trHeight w:val="323" w:hRule="atLeast"/>
        </w:trPr>
        <w:tc>
          <w:tcPr>
            <w:tcW w:w="1034" w:type="dxa"/>
            <w:vMerge w:val="continue"/>
            <w:tcBorders>
              <w:top w:val="nil"/>
              <w:left w:val="single" w:color="auto" w:sz="8" w:space="0"/>
              <w:bottom w:val="single" w:color="000000" w:sz="8" w:space="0"/>
              <w:right w:val="nil"/>
            </w:tcBorders>
            <w:vAlign w:val="center"/>
          </w:tcPr>
          <w:p>
            <w:pPr>
              <w:widowControl/>
              <w:jc w:val="left"/>
              <w:rPr>
                <w:rFonts w:ascii="宋体" w:hAnsi="宋体" w:eastAsia="宋体" w:cs="宋体"/>
                <w:b/>
                <w:bCs/>
                <w:color w:val="000000"/>
                <w:kern w:val="0"/>
                <w:sz w:val="20"/>
                <w:szCs w:val="22"/>
              </w:rPr>
            </w:pPr>
          </w:p>
        </w:tc>
        <w:tc>
          <w:tcPr>
            <w:tcW w:w="1139"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　</w:t>
            </w:r>
          </w:p>
        </w:tc>
        <w:tc>
          <w:tcPr>
            <w:tcW w:w="4490" w:type="dxa"/>
            <w:gridSpan w:val="9"/>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　</w:t>
            </w:r>
          </w:p>
        </w:tc>
        <w:tc>
          <w:tcPr>
            <w:tcW w:w="4024"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　</w:t>
            </w:r>
          </w:p>
        </w:tc>
        <w:tc>
          <w:tcPr>
            <w:tcW w:w="150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　</w:t>
            </w:r>
          </w:p>
        </w:tc>
        <w:tc>
          <w:tcPr>
            <w:tcW w:w="1252" w:type="dxa"/>
            <w:gridSpan w:val="3"/>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　</w:t>
            </w:r>
          </w:p>
        </w:tc>
      </w:tr>
      <w:tr>
        <w:tblPrEx>
          <w:tblCellMar>
            <w:top w:w="0" w:type="dxa"/>
            <w:left w:w="108" w:type="dxa"/>
            <w:bottom w:w="0" w:type="dxa"/>
            <w:right w:w="108" w:type="dxa"/>
          </w:tblCellMar>
        </w:tblPrEx>
        <w:trPr>
          <w:trHeight w:val="323" w:hRule="atLeast"/>
        </w:trPr>
        <w:tc>
          <w:tcPr>
            <w:tcW w:w="1034" w:type="dxa"/>
            <w:vMerge w:val="continue"/>
            <w:tcBorders>
              <w:top w:val="nil"/>
              <w:left w:val="single" w:color="auto" w:sz="8" w:space="0"/>
              <w:bottom w:val="single" w:color="000000" w:sz="8" w:space="0"/>
              <w:right w:val="nil"/>
            </w:tcBorders>
            <w:vAlign w:val="center"/>
          </w:tcPr>
          <w:p>
            <w:pPr>
              <w:widowControl/>
              <w:jc w:val="left"/>
              <w:rPr>
                <w:rFonts w:ascii="宋体" w:hAnsi="宋体" w:eastAsia="宋体" w:cs="宋体"/>
                <w:b/>
                <w:bCs/>
                <w:color w:val="000000"/>
                <w:kern w:val="0"/>
                <w:sz w:val="20"/>
                <w:szCs w:val="22"/>
              </w:rPr>
            </w:pPr>
          </w:p>
        </w:tc>
        <w:tc>
          <w:tcPr>
            <w:tcW w:w="5629" w:type="dxa"/>
            <w:gridSpan w:val="10"/>
            <w:tcBorders>
              <w:top w:val="single" w:color="auto" w:sz="4" w:space="0"/>
              <w:left w:val="single" w:color="auto" w:sz="8" w:space="0"/>
              <w:bottom w:val="single" w:color="auto" w:sz="8"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小计</w:t>
            </w:r>
          </w:p>
        </w:tc>
        <w:tc>
          <w:tcPr>
            <w:tcW w:w="6785" w:type="dxa"/>
            <w:gridSpan w:val="11"/>
            <w:tcBorders>
              <w:top w:val="single" w:color="auto" w:sz="4" w:space="0"/>
              <w:left w:val="nil"/>
              <w:bottom w:val="single" w:color="auto" w:sz="8" w:space="0"/>
              <w:right w:val="single" w:color="000000" w:sz="8"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　</w:t>
            </w:r>
          </w:p>
        </w:tc>
      </w:tr>
      <w:tr>
        <w:tblPrEx>
          <w:tblCellMar>
            <w:top w:w="0" w:type="dxa"/>
            <w:left w:w="108" w:type="dxa"/>
            <w:bottom w:w="0" w:type="dxa"/>
            <w:right w:w="108" w:type="dxa"/>
          </w:tblCellMar>
        </w:tblPrEx>
        <w:trPr>
          <w:trHeight w:val="323" w:hRule="atLeast"/>
        </w:trPr>
        <w:tc>
          <w:tcPr>
            <w:tcW w:w="1034" w:type="dxa"/>
            <w:vMerge w:val="continue"/>
            <w:tcBorders>
              <w:top w:val="nil"/>
              <w:left w:val="single" w:color="auto" w:sz="8" w:space="0"/>
              <w:bottom w:val="single" w:color="000000" w:sz="8" w:space="0"/>
              <w:right w:val="nil"/>
            </w:tcBorders>
            <w:vAlign w:val="center"/>
          </w:tcPr>
          <w:p>
            <w:pPr>
              <w:widowControl/>
              <w:jc w:val="left"/>
              <w:rPr>
                <w:rFonts w:ascii="宋体" w:hAnsi="宋体" w:eastAsia="宋体" w:cs="宋体"/>
                <w:b/>
                <w:bCs/>
                <w:color w:val="000000"/>
                <w:kern w:val="0"/>
                <w:sz w:val="20"/>
                <w:szCs w:val="22"/>
              </w:rPr>
            </w:pPr>
          </w:p>
        </w:tc>
        <w:tc>
          <w:tcPr>
            <w:tcW w:w="12414" w:type="dxa"/>
            <w:gridSpan w:val="21"/>
            <w:tcBorders>
              <w:top w:val="single" w:color="auto" w:sz="8" w:space="0"/>
              <w:left w:val="single" w:color="auto" w:sz="8" w:space="0"/>
              <w:bottom w:val="single" w:color="auto" w:sz="4" w:space="0"/>
              <w:right w:val="single" w:color="000000" w:sz="8" w:space="0"/>
            </w:tcBorders>
            <w:shd w:val="clear" w:color="auto" w:fill="auto"/>
            <w:noWrap/>
            <w:vAlign w:val="center"/>
          </w:tcPr>
          <w:p>
            <w:pPr>
              <w:widowControl/>
              <w:jc w:val="center"/>
              <w:rPr>
                <w:rFonts w:ascii="宋体" w:hAnsi="宋体" w:eastAsia="宋体" w:cs="宋体"/>
                <w:b/>
                <w:bCs/>
                <w:color w:val="000000"/>
                <w:kern w:val="0"/>
                <w:sz w:val="20"/>
                <w:szCs w:val="22"/>
              </w:rPr>
            </w:pPr>
            <w:r>
              <w:rPr>
                <w:rFonts w:hint="eastAsia" w:ascii="宋体" w:hAnsi="宋体" w:eastAsia="宋体" w:cs="宋体"/>
                <w:b/>
                <w:bCs/>
                <w:color w:val="000000"/>
                <w:kern w:val="0"/>
                <w:sz w:val="20"/>
                <w:szCs w:val="22"/>
              </w:rPr>
              <w:t>科研项目统计</w:t>
            </w:r>
          </w:p>
        </w:tc>
      </w:tr>
      <w:tr>
        <w:tblPrEx>
          <w:tblCellMar>
            <w:top w:w="0" w:type="dxa"/>
            <w:left w:w="108" w:type="dxa"/>
            <w:bottom w:w="0" w:type="dxa"/>
            <w:right w:w="108" w:type="dxa"/>
          </w:tblCellMar>
        </w:tblPrEx>
        <w:trPr>
          <w:trHeight w:val="323" w:hRule="atLeast"/>
        </w:trPr>
        <w:tc>
          <w:tcPr>
            <w:tcW w:w="1034" w:type="dxa"/>
            <w:vMerge w:val="continue"/>
            <w:tcBorders>
              <w:top w:val="nil"/>
              <w:left w:val="single" w:color="auto" w:sz="8" w:space="0"/>
              <w:bottom w:val="single" w:color="000000" w:sz="8" w:space="0"/>
              <w:right w:val="nil"/>
            </w:tcBorders>
            <w:vAlign w:val="center"/>
          </w:tcPr>
          <w:p>
            <w:pPr>
              <w:widowControl/>
              <w:jc w:val="left"/>
              <w:rPr>
                <w:rFonts w:ascii="宋体" w:hAnsi="宋体" w:eastAsia="宋体" w:cs="宋体"/>
                <w:b/>
                <w:bCs/>
                <w:color w:val="000000"/>
                <w:kern w:val="0"/>
                <w:sz w:val="20"/>
                <w:szCs w:val="22"/>
              </w:rPr>
            </w:pPr>
          </w:p>
        </w:tc>
        <w:tc>
          <w:tcPr>
            <w:tcW w:w="1139"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序号</w:t>
            </w:r>
          </w:p>
        </w:tc>
        <w:tc>
          <w:tcPr>
            <w:tcW w:w="8514" w:type="dxa"/>
            <w:gridSpan w:val="1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科研成果名称</w:t>
            </w:r>
          </w:p>
        </w:tc>
        <w:tc>
          <w:tcPr>
            <w:tcW w:w="150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项目级别</w:t>
            </w:r>
          </w:p>
        </w:tc>
        <w:tc>
          <w:tcPr>
            <w:tcW w:w="1252" w:type="dxa"/>
            <w:gridSpan w:val="3"/>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计分</w:t>
            </w:r>
          </w:p>
        </w:tc>
      </w:tr>
      <w:tr>
        <w:tblPrEx>
          <w:tblCellMar>
            <w:top w:w="0" w:type="dxa"/>
            <w:left w:w="108" w:type="dxa"/>
            <w:bottom w:w="0" w:type="dxa"/>
            <w:right w:w="108" w:type="dxa"/>
          </w:tblCellMar>
        </w:tblPrEx>
        <w:trPr>
          <w:trHeight w:val="323" w:hRule="atLeast"/>
        </w:trPr>
        <w:tc>
          <w:tcPr>
            <w:tcW w:w="1034" w:type="dxa"/>
            <w:vMerge w:val="continue"/>
            <w:tcBorders>
              <w:top w:val="nil"/>
              <w:left w:val="single" w:color="auto" w:sz="8" w:space="0"/>
              <w:bottom w:val="single" w:color="000000" w:sz="8" w:space="0"/>
              <w:right w:val="nil"/>
            </w:tcBorders>
            <w:vAlign w:val="center"/>
          </w:tcPr>
          <w:p>
            <w:pPr>
              <w:widowControl/>
              <w:jc w:val="left"/>
              <w:rPr>
                <w:rFonts w:ascii="宋体" w:hAnsi="宋体" w:eastAsia="宋体" w:cs="宋体"/>
                <w:b/>
                <w:bCs/>
                <w:color w:val="000000"/>
                <w:kern w:val="0"/>
                <w:sz w:val="20"/>
                <w:szCs w:val="22"/>
              </w:rPr>
            </w:pPr>
          </w:p>
        </w:tc>
        <w:tc>
          <w:tcPr>
            <w:tcW w:w="1139"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　</w:t>
            </w:r>
          </w:p>
        </w:tc>
        <w:tc>
          <w:tcPr>
            <w:tcW w:w="8514" w:type="dxa"/>
            <w:gridSpan w:val="1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　</w:t>
            </w:r>
          </w:p>
        </w:tc>
        <w:tc>
          <w:tcPr>
            <w:tcW w:w="150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　</w:t>
            </w:r>
          </w:p>
        </w:tc>
        <w:tc>
          <w:tcPr>
            <w:tcW w:w="1252" w:type="dxa"/>
            <w:gridSpan w:val="3"/>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　</w:t>
            </w:r>
          </w:p>
        </w:tc>
      </w:tr>
      <w:tr>
        <w:tblPrEx>
          <w:tblCellMar>
            <w:top w:w="0" w:type="dxa"/>
            <w:left w:w="108" w:type="dxa"/>
            <w:bottom w:w="0" w:type="dxa"/>
            <w:right w:w="108" w:type="dxa"/>
          </w:tblCellMar>
        </w:tblPrEx>
        <w:trPr>
          <w:trHeight w:val="323" w:hRule="atLeast"/>
        </w:trPr>
        <w:tc>
          <w:tcPr>
            <w:tcW w:w="1034" w:type="dxa"/>
            <w:vMerge w:val="continue"/>
            <w:tcBorders>
              <w:top w:val="nil"/>
              <w:left w:val="single" w:color="auto" w:sz="8" w:space="0"/>
              <w:bottom w:val="single" w:color="000000" w:sz="8" w:space="0"/>
              <w:right w:val="nil"/>
            </w:tcBorders>
            <w:vAlign w:val="center"/>
          </w:tcPr>
          <w:p>
            <w:pPr>
              <w:widowControl/>
              <w:jc w:val="left"/>
              <w:rPr>
                <w:rFonts w:ascii="宋体" w:hAnsi="宋体" w:eastAsia="宋体" w:cs="宋体"/>
                <w:b/>
                <w:bCs/>
                <w:color w:val="000000"/>
                <w:kern w:val="0"/>
                <w:sz w:val="20"/>
                <w:szCs w:val="22"/>
              </w:rPr>
            </w:pPr>
          </w:p>
        </w:tc>
        <w:tc>
          <w:tcPr>
            <w:tcW w:w="1139"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　</w:t>
            </w:r>
          </w:p>
        </w:tc>
        <w:tc>
          <w:tcPr>
            <w:tcW w:w="8514" w:type="dxa"/>
            <w:gridSpan w:val="1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　</w:t>
            </w:r>
          </w:p>
        </w:tc>
        <w:tc>
          <w:tcPr>
            <w:tcW w:w="1509"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　</w:t>
            </w:r>
          </w:p>
        </w:tc>
        <w:tc>
          <w:tcPr>
            <w:tcW w:w="1252" w:type="dxa"/>
            <w:gridSpan w:val="3"/>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　</w:t>
            </w:r>
          </w:p>
        </w:tc>
      </w:tr>
      <w:tr>
        <w:tblPrEx>
          <w:tblCellMar>
            <w:top w:w="0" w:type="dxa"/>
            <w:left w:w="108" w:type="dxa"/>
            <w:bottom w:w="0" w:type="dxa"/>
            <w:right w:w="108" w:type="dxa"/>
          </w:tblCellMar>
        </w:tblPrEx>
        <w:trPr>
          <w:trHeight w:val="323" w:hRule="atLeast"/>
        </w:trPr>
        <w:tc>
          <w:tcPr>
            <w:tcW w:w="1034" w:type="dxa"/>
            <w:vMerge w:val="continue"/>
            <w:tcBorders>
              <w:top w:val="nil"/>
              <w:left w:val="single" w:color="auto" w:sz="8" w:space="0"/>
              <w:bottom w:val="single" w:color="000000" w:sz="8" w:space="0"/>
              <w:right w:val="nil"/>
            </w:tcBorders>
            <w:vAlign w:val="center"/>
          </w:tcPr>
          <w:p>
            <w:pPr>
              <w:widowControl/>
              <w:jc w:val="left"/>
              <w:rPr>
                <w:rFonts w:ascii="宋体" w:hAnsi="宋体" w:eastAsia="宋体" w:cs="宋体"/>
                <w:b/>
                <w:bCs/>
                <w:color w:val="000000"/>
                <w:kern w:val="0"/>
                <w:sz w:val="20"/>
                <w:szCs w:val="22"/>
              </w:rPr>
            </w:pPr>
          </w:p>
        </w:tc>
        <w:tc>
          <w:tcPr>
            <w:tcW w:w="1139"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　</w:t>
            </w:r>
          </w:p>
        </w:tc>
        <w:tc>
          <w:tcPr>
            <w:tcW w:w="8514" w:type="dxa"/>
            <w:gridSpan w:val="1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　</w:t>
            </w:r>
          </w:p>
        </w:tc>
        <w:tc>
          <w:tcPr>
            <w:tcW w:w="150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　</w:t>
            </w:r>
          </w:p>
        </w:tc>
        <w:tc>
          <w:tcPr>
            <w:tcW w:w="1252" w:type="dxa"/>
            <w:gridSpan w:val="3"/>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　</w:t>
            </w:r>
          </w:p>
        </w:tc>
      </w:tr>
      <w:tr>
        <w:tblPrEx>
          <w:tblCellMar>
            <w:top w:w="0" w:type="dxa"/>
            <w:left w:w="108" w:type="dxa"/>
            <w:bottom w:w="0" w:type="dxa"/>
            <w:right w:w="108" w:type="dxa"/>
          </w:tblCellMar>
        </w:tblPrEx>
        <w:trPr>
          <w:trHeight w:val="323" w:hRule="atLeast"/>
        </w:trPr>
        <w:tc>
          <w:tcPr>
            <w:tcW w:w="1034" w:type="dxa"/>
            <w:vMerge w:val="continue"/>
            <w:tcBorders>
              <w:top w:val="nil"/>
              <w:left w:val="single" w:color="auto" w:sz="8" w:space="0"/>
              <w:bottom w:val="single" w:color="000000" w:sz="8" w:space="0"/>
              <w:right w:val="nil"/>
            </w:tcBorders>
            <w:vAlign w:val="center"/>
          </w:tcPr>
          <w:p>
            <w:pPr>
              <w:widowControl/>
              <w:jc w:val="left"/>
              <w:rPr>
                <w:rFonts w:ascii="宋体" w:hAnsi="宋体" w:eastAsia="宋体" w:cs="宋体"/>
                <w:b/>
                <w:bCs/>
                <w:color w:val="000000"/>
                <w:kern w:val="0"/>
                <w:sz w:val="20"/>
                <w:szCs w:val="22"/>
              </w:rPr>
            </w:pPr>
          </w:p>
        </w:tc>
        <w:tc>
          <w:tcPr>
            <w:tcW w:w="5629" w:type="dxa"/>
            <w:gridSpan w:val="10"/>
            <w:tcBorders>
              <w:top w:val="single" w:color="auto" w:sz="4" w:space="0"/>
              <w:left w:val="single" w:color="auto" w:sz="8" w:space="0"/>
              <w:bottom w:val="single" w:color="auto" w:sz="8"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小计</w:t>
            </w:r>
          </w:p>
        </w:tc>
        <w:tc>
          <w:tcPr>
            <w:tcW w:w="6785" w:type="dxa"/>
            <w:gridSpan w:val="11"/>
            <w:tcBorders>
              <w:top w:val="single" w:color="auto" w:sz="4" w:space="0"/>
              <w:left w:val="nil"/>
              <w:bottom w:val="single" w:color="auto" w:sz="8" w:space="0"/>
              <w:right w:val="single" w:color="000000" w:sz="8" w:space="0"/>
            </w:tcBorders>
            <w:shd w:val="clear" w:color="auto" w:fill="auto"/>
            <w:noWrap/>
            <w:vAlign w:val="center"/>
          </w:tcPr>
          <w:p>
            <w:pPr>
              <w:widowControl/>
              <w:jc w:val="center"/>
              <w:rPr>
                <w:rFonts w:ascii="宋体" w:hAnsi="宋体" w:eastAsia="宋体" w:cs="宋体"/>
                <w:color w:val="000000"/>
                <w:kern w:val="0"/>
                <w:sz w:val="20"/>
                <w:szCs w:val="22"/>
              </w:rPr>
            </w:pPr>
            <w:r>
              <w:rPr>
                <w:rFonts w:hint="eastAsia" w:ascii="宋体" w:hAnsi="宋体" w:eastAsia="宋体" w:cs="宋体"/>
                <w:color w:val="000000"/>
                <w:kern w:val="0"/>
                <w:sz w:val="20"/>
                <w:szCs w:val="22"/>
              </w:rPr>
              <w:t>　</w:t>
            </w:r>
          </w:p>
        </w:tc>
      </w:tr>
    </w:tbl>
    <w:p>
      <w:pPr>
        <w:widowControl/>
        <w:jc w:val="left"/>
        <w:rPr>
          <w:rFonts w:ascii="仿宋" w:hAnsi="仿宋" w:eastAsia="仿宋" w:cs="Calibri"/>
          <w:bCs/>
          <w:color w:val="000000" w:themeColor="text1"/>
          <w:kern w:val="0"/>
          <w:sz w:val="32"/>
          <w:szCs w:val="32"/>
          <w14:textFill>
            <w14:solidFill>
              <w14:schemeClr w14:val="tx1"/>
            </w14:solidFill>
          </w14:textFill>
        </w:rPr>
      </w:pPr>
      <w:bookmarkStart w:id="1" w:name="_GoBack"/>
      <w:bookmarkEnd w:id="1"/>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华文行楷">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7AA"/>
    <w:rsid w:val="00010781"/>
    <w:rsid w:val="00014DA7"/>
    <w:rsid w:val="00052106"/>
    <w:rsid w:val="00076B6C"/>
    <w:rsid w:val="000B39CA"/>
    <w:rsid w:val="000C0A74"/>
    <w:rsid w:val="000F1A19"/>
    <w:rsid w:val="000F4B3D"/>
    <w:rsid w:val="001167EF"/>
    <w:rsid w:val="00121261"/>
    <w:rsid w:val="00123D63"/>
    <w:rsid w:val="00124AFC"/>
    <w:rsid w:val="00147F0B"/>
    <w:rsid w:val="00161CAE"/>
    <w:rsid w:val="00173F58"/>
    <w:rsid w:val="001745EE"/>
    <w:rsid w:val="001902E8"/>
    <w:rsid w:val="001A06EE"/>
    <w:rsid w:val="001B25E7"/>
    <w:rsid w:val="001B2A61"/>
    <w:rsid w:val="001C3585"/>
    <w:rsid w:val="001D1588"/>
    <w:rsid w:val="001D6BF5"/>
    <w:rsid w:val="001E2E69"/>
    <w:rsid w:val="0020419B"/>
    <w:rsid w:val="0028053C"/>
    <w:rsid w:val="00293CD5"/>
    <w:rsid w:val="002A46A7"/>
    <w:rsid w:val="002A5212"/>
    <w:rsid w:val="002D0F2B"/>
    <w:rsid w:val="002D1792"/>
    <w:rsid w:val="002D3095"/>
    <w:rsid w:val="002D4100"/>
    <w:rsid w:val="00303572"/>
    <w:rsid w:val="00321146"/>
    <w:rsid w:val="00331B7D"/>
    <w:rsid w:val="00350A56"/>
    <w:rsid w:val="003562C8"/>
    <w:rsid w:val="003A1061"/>
    <w:rsid w:val="003C4B44"/>
    <w:rsid w:val="003D3048"/>
    <w:rsid w:val="003E3CC1"/>
    <w:rsid w:val="003E7631"/>
    <w:rsid w:val="0040499E"/>
    <w:rsid w:val="004122A3"/>
    <w:rsid w:val="0041545E"/>
    <w:rsid w:val="004249F1"/>
    <w:rsid w:val="00442E9E"/>
    <w:rsid w:val="00443655"/>
    <w:rsid w:val="00443B77"/>
    <w:rsid w:val="00453628"/>
    <w:rsid w:val="00453CB2"/>
    <w:rsid w:val="00457C68"/>
    <w:rsid w:val="00485BA9"/>
    <w:rsid w:val="004C7E16"/>
    <w:rsid w:val="004E15DA"/>
    <w:rsid w:val="004F0717"/>
    <w:rsid w:val="004F389A"/>
    <w:rsid w:val="00503BC5"/>
    <w:rsid w:val="0050579E"/>
    <w:rsid w:val="00517488"/>
    <w:rsid w:val="0052050B"/>
    <w:rsid w:val="00533B73"/>
    <w:rsid w:val="005367C1"/>
    <w:rsid w:val="00537C69"/>
    <w:rsid w:val="00547647"/>
    <w:rsid w:val="005835CC"/>
    <w:rsid w:val="005A309D"/>
    <w:rsid w:val="005B4782"/>
    <w:rsid w:val="005E1EE9"/>
    <w:rsid w:val="005E2E38"/>
    <w:rsid w:val="005E540D"/>
    <w:rsid w:val="00604539"/>
    <w:rsid w:val="00617397"/>
    <w:rsid w:val="006340E7"/>
    <w:rsid w:val="006468F8"/>
    <w:rsid w:val="0066058C"/>
    <w:rsid w:val="00662C5D"/>
    <w:rsid w:val="00671762"/>
    <w:rsid w:val="00674444"/>
    <w:rsid w:val="006E7940"/>
    <w:rsid w:val="006F01DA"/>
    <w:rsid w:val="006F1324"/>
    <w:rsid w:val="00707636"/>
    <w:rsid w:val="00720904"/>
    <w:rsid w:val="00744098"/>
    <w:rsid w:val="00754129"/>
    <w:rsid w:val="00762307"/>
    <w:rsid w:val="00767FF1"/>
    <w:rsid w:val="00795CAB"/>
    <w:rsid w:val="007A2D68"/>
    <w:rsid w:val="007A510C"/>
    <w:rsid w:val="00802CF2"/>
    <w:rsid w:val="00814802"/>
    <w:rsid w:val="00816C23"/>
    <w:rsid w:val="008227B9"/>
    <w:rsid w:val="0083202B"/>
    <w:rsid w:val="008327FF"/>
    <w:rsid w:val="00842034"/>
    <w:rsid w:val="0086174E"/>
    <w:rsid w:val="00894392"/>
    <w:rsid w:val="0089795B"/>
    <w:rsid w:val="008A4729"/>
    <w:rsid w:val="008C094D"/>
    <w:rsid w:val="008C3A81"/>
    <w:rsid w:val="008C45FB"/>
    <w:rsid w:val="008D337E"/>
    <w:rsid w:val="008D65A8"/>
    <w:rsid w:val="008D7916"/>
    <w:rsid w:val="008E5F2F"/>
    <w:rsid w:val="008F05EB"/>
    <w:rsid w:val="008F1DC4"/>
    <w:rsid w:val="00901CD0"/>
    <w:rsid w:val="009104AC"/>
    <w:rsid w:val="009175AA"/>
    <w:rsid w:val="009744E8"/>
    <w:rsid w:val="00984269"/>
    <w:rsid w:val="00987BA4"/>
    <w:rsid w:val="009B1B4B"/>
    <w:rsid w:val="009D103D"/>
    <w:rsid w:val="009E45AE"/>
    <w:rsid w:val="009E526C"/>
    <w:rsid w:val="009F160D"/>
    <w:rsid w:val="00A07E04"/>
    <w:rsid w:val="00A21544"/>
    <w:rsid w:val="00A24BFE"/>
    <w:rsid w:val="00A3748B"/>
    <w:rsid w:val="00A37FBF"/>
    <w:rsid w:val="00A4490B"/>
    <w:rsid w:val="00A50FFC"/>
    <w:rsid w:val="00A635E4"/>
    <w:rsid w:val="00A64550"/>
    <w:rsid w:val="00A65A4B"/>
    <w:rsid w:val="00A77FA0"/>
    <w:rsid w:val="00A806F0"/>
    <w:rsid w:val="00A86BA4"/>
    <w:rsid w:val="00A977A7"/>
    <w:rsid w:val="00AE4987"/>
    <w:rsid w:val="00B03C98"/>
    <w:rsid w:val="00B0741A"/>
    <w:rsid w:val="00B16316"/>
    <w:rsid w:val="00B2439C"/>
    <w:rsid w:val="00B4094B"/>
    <w:rsid w:val="00B50F37"/>
    <w:rsid w:val="00B772DC"/>
    <w:rsid w:val="00B90439"/>
    <w:rsid w:val="00B952E5"/>
    <w:rsid w:val="00B96DC8"/>
    <w:rsid w:val="00BA3FBE"/>
    <w:rsid w:val="00BA79D1"/>
    <w:rsid w:val="00BB5A5C"/>
    <w:rsid w:val="00BC0521"/>
    <w:rsid w:val="00BC57B4"/>
    <w:rsid w:val="00BF0B50"/>
    <w:rsid w:val="00C10C13"/>
    <w:rsid w:val="00C1298A"/>
    <w:rsid w:val="00C14DCE"/>
    <w:rsid w:val="00C243F0"/>
    <w:rsid w:val="00C43423"/>
    <w:rsid w:val="00C47E8C"/>
    <w:rsid w:val="00C568D8"/>
    <w:rsid w:val="00C84D82"/>
    <w:rsid w:val="00C91FB5"/>
    <w:rsid w:val="00CB7720"/>
    <w:rsid w:val="00CB7915"/>
    <w:rsid w:val="00CC2906"/>
    <w:rsid w:val="00CC6BD3"/>
    <w:rsid w:val="00CC7A41"/>
    <w:rsid w:val="00CD250B"/>
    <w:rsid w:val="00CD324D"/>
    <w:rsid w:val="00CE27AA"/>
    <w:rsid w:val="00CF4A01"/>
    <w:rsid w:val="00CF7FCF"/>
    <w:rsid w:val="00D3627F"/>
    <w:rsid w:val="00D36315"/>
    <w:rsid w:val="00D41FB5"/>
    <w:rsid w:val="00D6496F"/>
    <w:rsid w:val="00D74168"/>
    <w:rsid w:val="00D81CD7"/>
    <w:rsid w:val="00D973B5"/>
    <w:rsid w:val="00DB402B"/>
    <w:rsid w:val="00DD452E"/>
    <w:rsid w:val="00DD64A7"/>
    <w:rsid w:val="00DE150E"/>
    <w:rsid w:val="00DE3697"/>
    <w:rsid w:val="00E13FFF"/>
    <w:rsid w:val="00E1663F"/>
    <w:rsid w:val="00E16A23"/>
    <w:rsid w:val="00E36D9F"/>
    <w:rsid w:val="00E3796F"/>
    <w:rsid w:val="00E47374"/>
    <w:rsid w:val="00E55179"/>
    <w:rsid w:val="00E55598"/>
    <w:rsid w:val="00E55708"/>
    <w:rsid w:val="00E62517"/>
    <w:rsid w:val="00E654CF"/>
    <w:rsid w:val="00E84088"/>
    <w:rsid w:val="00E918AC"/>
    <w:rsid w:val="00EC5279"/>
    <w:rsid w:val="00EC7563"/>
    <w:rsid w:val="00ED64CF"/>
    <w:rsid w:val="00EE2041"/>
    <w:rsid w:val="00EF019A"/>
    <w:rsid w:val="00EF089E"/>
    <w:rsid w:val="00EF6CF8"/>
    <w:rsid w:val="00F038C4"/>
    <w:rsid w:val="00F05FEF"/>
    <w:rsid w:val="00F209FF"/>
    <w:rsid w:val="00F35305"/>
    <w:rsid w:val="00F355AF"/>
    <w:rsid w:val="00F55B8E"/>
    <w:rsid w:val="00F763BD"/>
    <w:rsid w:val="00FB4292"/>
    <w:rsid w:val="00FC5871"/>
    <w:rsid w:val="00FC6417"/>
    <w:rsid w:val="00FD49F3"/>
    <w:rsid w:val="00FE06C5"/>
    <w:rsid w:val="00FE1446"/>
    <w:rsid w:val="00FF0B51"/>
    <w:rsid w:val="00FF1A78"/>
    <w:rsid w:val="00FF7909"/>
    <w:rsid w:val="19332814"/>
    <w:rsid w:val="386B3790"/>
    <w:rsid w:val="4FC6360F"/>
    <w:rsid w:val="590459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Autospacing="1" w:afterAutospacing="1"/>
      <w:jc w:val="left"/>
    </w:pPr>
    <w:rPr>
      <w:rFonts w:cs="Times New Roman"/>
      <w:kern w:val="0"/>
      <w:sz w:val="24"/>
    </w:rPr>
  </w:style>
  <w:style w:type="character" w:customStyle="1" w:styleId="7">
    <w:name w:val="页眉 字符"/>
    <w:basedOn w:val="6"/>
    <w:link w:val="3"/>
    <w:uiPriority w:val="99"/>
    <w:rPr>
      <w:sz w:val="18"/>
      <w:szCs w:val="18"/>
    </w:rPr>
  </w:style>
  <w:style w:type="character" w:customStyle="1" w:styleId="8">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464</Words>
  <Characters>2648</Characters>
  <Lines>22</Lines>
  <Paragraphs>6</Paragraphs>
  <TotalTime>1698</TotalTime>
  <ScaleCrop>false</ScaleCrop>
  <LinksUpToDate>false</LinksUpToDate>
  <CharactersWithSpaces>3106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2020-10-05T07:56:00Z</dcterms:created>
  <dc:creator>雅欣 吴</dc:creator>
  <cp:lastModifiedBy>江桐</cp:lastModifiedBy>
  <dcterms:modified xsi:type="dcterms:W3CDTF">2020-10-09T03:16:05Z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